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802" w:rsidRDefault="00242802" w:rsidP="00A41473">
      <w:pPr>
        <w:spacing w:after="0"/>
        <w:jc w:val="center"/>
        <w:rPr>
          <w:rFonts w:ascii="Times New Roman" w:hAnsi="Times New Roman" w:cs="Times New Roman"/>
          <w:b/>
          <w:sz w:val="24"/>
          <w:szCs w:val="24"/>
        </w:rPr>
      </w:pPr>
      <w:r w:rsidRPr="00242802">
        <w:rPr>
          <w:rFonts w:ascii="Times New Roman" w:hAnsi="Times New Roman" w:cs="Times New Roman"/>
          <w:b/>
          <w:noProof/>
          <w:sz w:val="24"/>
          <w:szCs w:val="24"/>
        </w:rPr>
        <w:drawing>
          <wp:inline distT="0" distB="0" distL="0" distR="0">
            <wp:extent cx="760602" cy="792480"/>
            <wp:effectExtent l="0" t="0" r="0" b="0"/>
            <wp:docPr id="5" name="Picture 5" descr="ii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mt"/>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0" cy="793937"/>
                    </a:xfrm>
                    <a:prstGeom prst="rect">
                      <a:avLst/>
                    </a:prstGeom>
                    <a:noFill/>
                    <a:ln>
                      <a:noFill/>
                    </a:ln>
                  </pic:spPr>
                </pic:pic>
              </a:graphicData>
            </a:graphic>
          </wp:inline>
        </w:drawing>
      </w:r>
      <w:r w:rsidRPr="00242802">
        <w:rPr>
          <w:rFonts w:ascii="Times New Roman" w:hAnsi="Times New Roman" w:cs="Times New Roman"/>
          <w:b/>
          <w:noProof/>
          <w:sz w:val="24"/>
          <w:szCs w:val="24"/>
        </w:rPr>
        <w:drawing>
          <wp:inline distT="0" distB="0" distL="0" distR="0">
            <wp:extent cx="4319270" cy="690880"/>
            <wp:effectExtent l="19050" t="0" r="5080" b="0"/>
            <wp:docPr id="4" name="Picture 4" descr="iimt-log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mt-logo5"/>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47029" cy="695320"/>
                    </a:xfrm>
                    <a:prstGeom prst="rect">
                      <a:avLst/>
                    </a:prstGeom>
                    <a:noFill/>
                    <a:ln>
                      <a:noFill/>
                    </a:ln>
                  </pic:spPr>
                </pic:pic>
              </a:graphicData>
            </a:graphic>
          </wp:inline>
        </w:drawing>
      </w:r>
      <w:r w:rsidRPr="00242802">
        <w:rPr>
          <w:rFonts w:ascii="Times New Roman" w:hAnsi="Times New Roman" w:cs="Times New Roman"/>
          <w:b/>
          <w:noProof/>
          <w:sz w:val="24"/>
          <w:szCs w:val="24"/>
        </w:rPr>
        <w:drawing>
          <wp:inline distT="0" distB="0" distL="0" distR="0">
            <wp:extent cx="796544" cy="690880"/>
            <wp:effectExtent l="19050" t="0" r="3556" b="0"/>
            <wp:docPr id="3" name="Picture 3" descr="ggsi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gsipu"/>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693964"/>
                    </a:xfrm>
                    <a:prstGeom prst="rect">
                      <a:avLst/>
                    </a:prstGeom>
                    <a:noFill/>
                    <a:ln>
                      <a:noFill/>
                    </a:ln>
                  </pic:spPr>
                </pic:pic>
              </a:graphicData>
            </a:graphic>
          </wp:inline>
        </w:drawing>
      </w:r>
    </w:p>
    <w:p w:rsidR="00242802" w:rsidRDefault="00242802" w:rsidP="00A41473">
      <w:pPr>
        <w:spacing w:after="0"/>
        <w:jc w:val="center"/>
        <w:rPr>
          <w:rFonts w:ascii="Times New Roman" w:hAnsi="Times New Roman" w:cs="Times New Roman"/>
          <w:b/>
          <w:iCs/>
          <w:caps/>
        </w:rPr>
      </w:pPr>
      <w:r w:rsidRPr="00242802">
        <w:rPr>
          <w:rFonts w:ascii="Times New Roman" w:hAnsi="Times New Roman" w:cs="Times New Roman"/>
          <w:b/>
          <w:bCs/>
          <w:iCs/>
          <w:noProof/>
        </w:rPr>
        <w:drawing>
          <wp:inline distT="0" distB="0" distL="0" distR="0">
            <wp:extent cx="521546" cy="284480"/>
            <wp:effectExtent l="19050" t="0" r="0" b="0"/>
            <wp:docPr id="7" name="Picture 1" descr="C:\Users\HP\Desktop\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logo-black.png"/>
                    <pic:cNvPicPr>
                      <a:picLocks noChangeAspect="1" noChangeArrowheads="1"/>
                    </pic:cNvPicPr>
                  </pic:nvPicPr>
                  <pic:blipFill>
                    <a:blip r:embed="rId11" cstate="print"/>
                    <a:srcRect/>
                    <a:stretch>
                      <a:fillRect/>
                    </a:stretch>
                  </pic:blipFill>
                  <pic:spPr bwMode="auto">
                    <a:xfrm>
                      <a:off x="0" y="0"/>
                      <a:ext cx="521858" cy="284650"/>
                    </a:xfrm>
                    <a:prstGeom prst="rect">
                      <a:avLst/>
                    </a:prstGeom>
                    <a:noFill/>
                    <a:ln w="9525">
                      <a:noFill/>
                      <a:miter lim="800000"/>
                      <a:headEnd/>
                      <a:tailEnd/>
                    </a:ln>
                  </pic:spPr>
                </pic:pic>
              </a:graphicData>
            </a:graphic>
          </wp:inline>
        </w:drawing>
      </w:r>
      <w:r>
        <w:rPr>
          <w:rFonts w:ascii="Times New Roman" w:hAnsi="Times New Roman" w:cs="Times New Roman"/>
          <w:b/>
          <w:bCs/>
          <w:iCs/>
        </w:rPr>
        <w:t xml:space="preserve"> U</w:t>
      </w:r>
      <w:r w:rsidRPr="00DB32A0">
        <w:rPr>
          <w:rFonts w:ascii="Times New Roman" w:hAnsi="Times New Roman" w:cs="Times New Roman"/>
          <w:b/>
          <w:iCs/>
        </w:rPr>
        <w:t>nder the aegis of Internal Quality Assurance Cell</w:t>
      </w:r>
      <w:r w:rsidRPr="00DB32A0">
        <w:rPr>
          <w:rFonts w:ascii="Times New Roman" w:hAnsi="Times New Roman" w:cs="Times New Roman"/>
          <w:b/>
          <w:iCs/>
          <w:caps/>
        </w:rPr>
        <w:t xml:space="preserve"> (iqac</w:t>
      </w:r>
      <w:r>
        <w:rPr>
          <w:rFonts w:ascii="Times New Roman" w:hAnsi="Times New Roman" w:cs="Times New Roman"/>
          <w:b/>
          <w:iCs/>
          <w:caps/>
        </w:rPr>
        <w:t xml:space="preserve">) </w:t>
      </w:r>
      <w:r w:rsidRPr="00242802">
        <w:rPr>
          <w:rFonts w:ascii="Times New Roman" w:hAnsi="Times New Roman" w:cs="Times New Roman"/>
          <w:b/>
          <w:iCs/>
          <w:caps/>
          <w:noProof/>
        </w:rPr>
        <w:drawing>
          <wp:inline distT="0" distB="0" distL="0" distR="0">
            <wp:extent cx="521546" cy="284480"/>
            <wp:effectExtent l="19050" t="0" r="0" b="0"/>
            <wp:docPr id="2" name="Picture 1" descr="C:\Users\HP\Desktop\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logo-black.png"/>
                    <pic:cNvPicPr>
                      <a:picLocks noChangeAspect="1" noChangeArrowheads="1"/>
                    </pic:cNvPicPr>
                  </pic:nvPicPr>
                  <pic:blipFill>
                    <a:blip r:embed="rId11" cstate="print"/>
                    <a:srcRect/>
                    <a:stretch>
                      <a:fillRect/>
                    </a:stretch>
                  </pic:blipFill>
                  <pic:spPr bwMode="auto">
                    <a:xfrm>
                      <a:off x="0" y="0"/>
                      <a:ext cx="521858" cy="284650"/>
                    </a:xfrm>
                    <a:prstGeom prst="rect">
                      <a:avLst/>
                    </a:prstGeom>
                    <a:noFill/>
                    <a:ln w="9525">
                      <a:noFill/>
                      <a:miter lim="800000"/>
                      <a:headEnd/>
                      <a:tailEnd/>
                    </a:ln>
                  </pic:spPr>
                </pic:pic>
              </a:graphicData>
            </a:graphic>
          </wp:inline>
        </w:drawing>
      </w:r>
    </w:p>
    <w:p w:rsidR="00242802" w:rsidRDefault="00242802" w:rsidP="00A41473">
      <w:pPr>
        <w:spacing w:after="0"/>
        <w:jc w:val="center"/>
        <w:rPr>
          <w:rFonts w:ascii="Times New Roman" w:hAnsi="Times New Roman" w:cs="Times New Roman"/>
          <w:b/>
          <w:sz w:val="24"/>
          <w:szCs w:val="24"/>
        </w:rPr>
      </w:pPr>
    </w:p>
    <w:p w:rsidR="00A41473" w:rsidRDefault="00A41473" w:rsidP="00A4147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CRITERION 7 – INSTITUTIONAL VALUES AND BEST PRACTICES </w:t>
      </w:r>
    </w:p>
    <w:p w:rsidR="00A41473" w:rsidRDefault="00A41473" w:rsidP="00A41473">
      <w:pPr>
        <w:spacing w:after="0"/>
        <w:jc w:val="center"/>
        <w:rPr>
          <w:rFonts w:ascii="Times New Roman" w:hAnsi="Times New Roman" w:cs="Times New Roman"/>
          <w:b/>
          <w:sz w:val="24"/>
          <w:szCs w:val="24"/>
        </w:rPr>
      </w:pPr>
      <w:r>
        <w:rPr>
          <w:rFonts w:ascii="Times New Roman" w:hAnsi="Times New Roman" w:cs="Times New Roman"/>
          <w:b/>
          <w:sz w:val="24"/>
          <w:szCs w:val="24"/>
        </w:rPr>
        <w:t>7.1 INSTITUTIONAL VALUES AND SOCIAL RESPONSIBILITIES</w:t>
      </w:r>
    </w:p>
    <w:p w:rsidR="00A41473" w:rsidRDefault="00A41473" w:rsidP="00A41473">
      <w:pPr>
        <w:spacing w:after="0"/>
        <w:jc w:val="center"/>
        <w:rPr>
          <w:rFonts w:ascii="Times New Roman" w:hAnsi="Times New Roman" w:cs="Times New Roman"/>
          <w:b/>
          <w:sz w:val="24"/>
          <w:szCs w:val="24"/>
        </w:rPr>
      </w:pPr>
    </w:p>
    <w:p w:rsidR="001358B7" w:rsidRDefault="001358B7" w:rsidP="00A41473">
      <w:pPr>
        <w:spacing w:after="0"/>
        <w:jc w:val="center"/>
        <w:rPr>
          <w:rFonts w:ascii="Times New Roman" w:hAnsi="Times New Roman" w:cs="Times New Roman"/>
          <w:b/>
          <w:sz w:val="24"/>
          <w:szCs w:val="24"/>
        </w:rPr>
      </w:pPr>
      <w:r w:rsidRPr="008B3776">
        <w:rPr>
          <w:rFonts w:ascii="Times New Roman" w:hAnsi="Times New Roman" w:cs="Times New Roman"/>
          <w:b/>
          <w:sz w:val="24"/>
          <w:szCs w:val="24"/>
        </w:rPr>
        <w:t>GENDER EQUITY AND SENSITIZATION</w:t>
      </w:r>
    </w:p>
    <w:p w:rsidR="001358B7" w:rsidRPr="008B3776" w:rsidRDefault="001358B7" w:rsidP="00A41473">
      <w:pPr>
        <w:spacing w:after="0"/>
        <w:jc w:val="both"/>
        <w:rPr>
          <w:rFonts w:ascii="Times New Roman" w:hAnsi="Times New Roman" w:cs="Times New Roman"/>
          <w:b/>
          <w:sz w:val="24"/>
          <w:szCs w:val="24"/>
        </w:rPr>
      </w:pPr>
    </w:p>
    <w:p w:rsidR="00725E05" w:rsidRDefault="00EF48B8" w:rsidP="00087138">
      <w:pPr>
        <w:spacing w:after="0"/>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In 202</w:t>
      </w:r>
      <w:r w:rsidR="00497AD7">
        <w:rPr>
          <w:rFonts w:ascii="Times New Roman" w:hAnsi="Times New Roman" w:cs="Times New Roman"/>
          <w:sz w:val="24"/>
          <w:szCs w:val="24"/>
        </w:rPr>
        <w:t>2</w:t>
      </w:r>
      <w:r>
        <w:rPr>
          <w:rFonts w:ascii="Times New Roman" w:hAnsi="Times New Roman" w:cs="Times New Roman"/>
          <w:sz w:val="24"/>
          <w:szCs w:val="24"/>
        </w:rPr>
        <w:t xml:space="preserve">-23 the Institution </w:t>
      </w:r>
      <w:r w:rsidR="00497AD7">
        <w:rPr>
          <w:rFonts w:ascii="Times New Roman" w:hAnsi="Times New Roman" w:cs="Times New Roman"/>
          <w:sz w:val="24"/>
          <w:szCs w:val="24"/>
        </w:rPr>
        <w:t>maintained its</w:t>
      </w:r>
      <w:r>
        <w:rPr>
          <w:rFonts w:ascii="Times New Roman" w:hAnsi="Times New Roman" w:cs="Times New Roman"/>
          <w:sz w:val="24"/>
          <w:szCs w:val="24"/>
        </w:rPr>
        <w:t xml:space="preserve"> </w:t>
      </w:r>
      <w:r w:rsidR="00497AD7">
        <w:rPr>
          <w:rFonts w:ascii="Times New Roman" w:hAnsi="Times New Roman" w:cs="Times New Roman"/>
          <w:sz w:val="24"/>
          <w:szCs w:val="24"/>
        </w:rPr>
        <w:t>agenda with ensuring</w:t>
      </w:r>
      <w:r>
        <w:rPr>
          <w:rFonts w:ascii="Times New Roman" w:hAnsi="Times New Roman" w:cs="Times New Roman"/>
          <w:sz w:val="24"/>
          <w:szCs w:val="24"/>
        </w:rPr>
        <w:t xml:space="preserve"> </w:t>
      </w:r>
      <w:r w:rsidR="00863CDA">
        <w:rPr>
          <w:rFonts w:ascii="Times New Roman" w:hAnsi="Times New Roman" w:cs="Times New Roman"/>
          <w:sz w:val="24"/>
          <w:szCs w:val="24"/>
        </w:rPr>
        <w:t xml:space="preserve">gender </w:t>
      </w:r>
      <w:r>
        <w:rPr>
          <w:rFonts w:ascii="Times New Roman" w:hAnsi="Times New Roman" w:cs="Times New Roman"/>
          <w:sz w:val="24"/>
          <w:szCs w:val="24"/>
        </w:rPr>
        <w:t xml:space="preserve">parity in the </w:t>
      </w:r>
      <w:r w:rsidR="00863CDA">
        <w:rPr>
          <w:rFonts w:ascii="Times New Roman" w:hAnsi="Times New Roman" w:cs="Times New Roman"/>
          <w:sz w:val="24"/>
          <w:szCs w:val="24"/>
        </w:rPr>
        <w:t xml:space="preserve">administrative </w:t>
      </w:r>
      <w:r>
        <w:rPr>
          <w:rFonts w:ascii="Times New Roman" w:hAnsi="Times New Roman" w:cs="Times New Roman"/>
          <w:sz w:val="24"/>
          <w:szCs w:val="24"/>
        </w:rPr>
        <w:t xml:space="preserve">ranks of the institute wherein </w:t>
      </w:r>
      <w:r w:rsidR="00863CDA">
        <w:rPr>
          <w:rFonts w:ascii="Times New Roman" w:hAnsi="Times New Roman" w:cs="Times New Roman"/>
          <w:sz w:val="24"/>
          <w:szCs w:val="24"/>
        </w:rPr>
        <w:t xml:space="preserve">The </w:t>
      </w:r>
      <w:r w:rsidR="00863CDA" w:rsidRPr="00774049">
        <w:rPr>
          <w:rFonts w:ascii="Times New Roman" w:hAnsi="Times New Roman" w:cs="Times New Roman"/>
          <w:sz w:val="24"/>
          <w:szCs w:val="24"/>
        </w:rPr>
        <w:t>Chairperson</w:t>
      </w:r>
      <w:r w:rsidR="004352F8" w:rsidRPr="00774049">
        <w:rPr>
          <w:rFonts w:ascii="Times New Roman" w:hAnsi="Times New Roman" w:cs="Times New Roman"/>
          <w:sz w:val="24"/>
          <w:szCs w:val="24"/>
        </w:rPr>
        <w:t>, Vice-Chairperson, Principals of BBA (1</w:t>
      </w:r>
      <w:r w:rsidR="004352F8" w:rsidRPr="00774049">
        <w:rPr>
          <w:rFonts w:ascii="Times New Roman" w:hAnsi="Times New Roman" w:cs="Times New Roman"/>
          <w:sz w:val="24"/>
          <w:szCs w:val="24"/>
          <w:vertAlign w:val="superscript"/>
        </w:rPr>
        <w:t>st</w:t>
      </w:r>
      <w:r w:rsidR="004352F8" w:rsidRPr="00774049">
        <w:rPr>
          <w:rFonts w:ascii="Times New Roman" w:hAnsi="Times New Roman" w:cs="Times New Roman"/>
          <w:sz w:val="24"/>
          <w:szCs w:val="24"/>
        </w:rPr>
        <w:t xml:space="preserve"> and 2</w:t>
      </w:r>
      <w:r w:rsidR="004352F8" w:rsidRPr="00774049">
        <w:rPr>
          <w:rFonts w:ascii="Times New Roman" w:hAnsi="Times New Roman" w:cs="Times New Roman"/>
          <w:sz w:val="24"/>
          <w:szCs w:val="24"/>
          <w:vertAlign w:val="superscript"/>
        </w:rPr>
        <w:t>nd</w:t>
      </w:r>
      <w:r w:rsidR="00692CD6">
        <w:rPr>
          <w:rFonts w:ascii="Times New Roman" w:hAnsi="Times New Roman" w:cs="Times New Roman"/>
          <w:sz w:val="24"/>
          <w:szCs w:val="24"/>
        </w:rPr>
        <w:t xml:space="preserve"> Shift) and Vice-Principal, </w:t>
      </w:r>
      <w:r w:rsidR="004352F8" w:rsidRPr="00774049">
        <w:rPr>
          <w:rFonts w:ascii="Times New Roman" w:hAnsi="Times New Roman" w:cs="Times New Roman"/>
          <w:sz w:val="24"/>
          <w:szCs w:val="24"/>
        </w:rPr>
        <w:t>School of Law are females</w:t>
      </w:r>
      <w:r w:rsidR="00863CDA">
        <w:rPr>
          <w:rFonts w:ascii="Times New Roman" w:hAnsi="Times New Roman" w:cs="Times New Roman"/>
          <w:sz w:val="24"/>
          <w:szCs w:val="24"/>
        </w:rPr>
        <w:t>.</w:t>
      </w:r>
      <w:r w:rsidR="004352F8" w:rsidRPr="00774049">
        <w:rPr>
          <w:rFonts w:ascii="Times New Roman" w:hAnsi="Times New Roman" w:cs="Times New Roman"/>
          <w:sz w:val="24"/>
          <w:szCs w:val="24"/>
        </w:rPr>
        <w:t xml:space="preserve"> </w:t>
      </w:r>
      <w:r>
        <w:rPr>
          <w:rFonts w:ascii="Times New Roman" w:hAnsi="Times New Roman" w:cs="Times New Roman"/>
          <w:sz w:val="24"/>
          <w:szCs w:val="24"/>
        </w:rPr>
        <w:t>T</w:t>
      </w:r>
      <w:r w:rsidR="004352F8">
        <w:rPr>
          <w:rFonts w:ascii="Times New Roman" w:hAnsi="Times New Roman" w:cs="Times New Roman"/>
          <w:sz w:val="24"/>
          <w:szCs w:val="24"/>
        </w:rPr>
        <w:t xml:space="preserve">he academic cadres of the departments </w:t>
      </w:r>
      <w:r>
        <w:rPr>
          <w:rFonts w:ascii="Times New Roman" w:hAnsi="Times New Roman" w:cs="Times New Roman"/>
          <w:sz w:val="24"/>
          <w:szCs w:val="24"/>
        </w:rPr>
        <w:t xml:space="preserve">reflect an unbiased assigning of the subjects </w:t>
      </w:r>
      <w:r w:rsidR="00863CDA">
        <w:rPr>
          <w:rFonts w:ascii="Times New Roman" w:hAnsi="Times New Roman" w:cs="Times New Roman"/>
          <w:sz w:val="24"/>
          <w:szCs w:val="24"/>
        </w:rPr>
        <w:t>and administrative work</w:t>
      </w:r>
      <w:r>
        <w:rPr>
          <w:rFonts w:ascii="Times New Roman" w:hAnsi="Times New Roman" w:cs="Times New Roman"/>
          <w:sz w:val="24"/>
          <w:szCs w:val="24"/>
        </w:rPr>
        <w:t xml:space="preserve"> while strengthening the gender equity which is reflected </w:t>
      </w:r>
      <w:r w:rsidR="00497AD7">
        <w:rPr>
          <w:rFonts w:ascii="Times New Roman" w:hAnsi="Times New Roman" w:cs="Times New Roman"/>
          <w:sz w:val="24"/>
          <w:szCs w:val="24"/>
        </w:rPr>
        <w:t>via</w:t>
      </w:r>
      <w:r>
        <w:rPr>
          <w:rFonts w:ascii="Times New Roman" w:hAnsi="Times New Roman" w:cs="Times New Roman"/>
          <w:sz w:val="24"/>
          <w:szCs w:val="24"/>
        </w:rPr>
        <w:t xml:space="preserve"> </w:t>
      </w:r>
      <w:r w:rsidR="00863CDA">
        <w:rPr>
          <w:rFonts w:ascii="Times New Roman" w:hAnsi="Times New Roman" w:cs="Times New Roman"/>
          <w:sz w:val="24"/>
          <w:szCs w:val="24"/>
        </w:rPr>
        <w:t>greater</w:t>
      </w:r>
      <w:r w:rsidR="004352F8">
        <w:rPr>
          <w:rFonts w:ascii="Times New Roman" w:hAnsi="Times New Roman" w:cs="Times New Roman"/>
          <w:sz w:val="24"/>
          <w:szCs w:val="24"/>
        </w:rPr>
        <w:t xml:space="preserve"> strength of </w:t>
      </w:r>
      <w:r>
        <w:rPr>
          <w:rFonts w:ascii="Times New Roman" w:hAnsi="Times New Roman" w:cs="Times New Roman"/>
          <w:sz w:val="24"/>
          <w:szCs w:val="24"/>
        </w:rPr>
        <w:t xml:space="preserve">working </w:t>
      </w:r>
      <w:r w:rsidR="004352F8">
        <w:rPr>
          <w:rFonts w:ascii="Times New Roman" w:hAnsi="Times New Roman" w:cs="Times New Roman"/>
          <w:sz w:val="24"/>
          <w:szCs w:val="24"/>
        </w:rPr>
        <w:t>females</w:t>
      </w:r>
      <w:r>
        <w:rPr>
          <w:rFonts w:ascii="Times New Roman" w:hAnsi="Times New Roman" w:cs="Times New Roman"/>
          <w:sz w:val="24"/>
          <w:szCs w:val="24"/>
        </w:rPr>
        <w:t xml:space="preserve"> in the institute</w:t>
      </w:r>
      <w:r w:rsidR="004352F8">
        <w:rPr>
          <w:rFonts w:ascii="Times New Roman" w:hAnsi="Times New Roman" w:cs="Times New Roman"/>
          <w:sz w:val="24"/>
          <w:szCs w:val="24"/>
        </w:rPr>
        <w:t xml:space="preserve">. </w:t>
      </w:r>
      <w:r w:rsidR="00863CDA">
        <w:rPr>
          <w:rFonts w:ascii="Times New Roman" w:hAnsi="Times New Roman" w:cs="Times New Roman"/>
          <w:sz w:val="24"/>
          <w:szCs w:val="24"/>
        </w:rPr>
        <w:t>The Institution ensures i</w:t>
      </w:r>
      <w:r w:rsidR="00692CD6">
        <w:rPr>
          <w:rFonts w:ascii="Times New Roman" w:hAnsi="Times New Roman" w:cs="Times New Roman"/>
          <w:sz w:val="24"/>
          <w:szCs w:val="24"/>
        </w:rPr>
        <w:t xml:space="preserve">nclusive </w:t>
      </w:r>
      <w:r>
        <w:rPr>
          <w:rFonts w:ascii="Times New Roman" w:hAnsi="Times New Roman" w:cs="Times New Roman"/>
          <w:sz w:val="24"/>
          <w:szCs w:val="24"/>
        </w:rPr>
        <w:t xml:space="preserve">and unhindered </w:t>
      </w:r>
      <w:r w:rsidR="00692CD6">
        <w:rPr>
          <w:rFonts w:ascii="Times New Roman" w:hAnsi="Times New Roman" w:cs="Times New Roman"/>
          <w:sz w:val="24"/>
          <w:szCs w:val="24"/>
        </w:rPr>
        <w:t>working environment</w:t>
      </w:r>
      <w:r w:rsidR="00863CDA">
        <w:rPr>
          <w:rFonts w:ascii="Times New Roman" w:hAnsi="Times New Roman" w:cs="Times New Roman"/>
          <w:sz w:val="24"/>
          <w:szCs w:val="24"/>
        </w:rPr>
        <w:t xml:space="preserve"> for females</w:t>
      </w:r>
      <w:r>
        <w:rPr>
          <w:rFonts w:ascii="Times New Roman" w:hAnsi="Times New Roman" w:cs="Times New Roman"/>
          <w:sz w:val="24"/>
          <w:szCs w:val="24"/>
        </w:rPr>
        <w:t xml:space="preserve"> with viable </w:t>
      </w:r>
      <w:r w:rsidR="00863CDA">
        <w:rPr>
          <w:rFonts w:ascii="Times New Roman" w:hAnsi="Times New Roman" w:cs="Times New Roman"/>
          <w:sz w:val="24"/>
          <w:szCs w:val="24"/>
        </w:rPr>
        <w:t>amenities</w:t>
      </w:r>
      <w:r w:rsidR="004352F8">
        <w:rPr>
          <w:rFonts w:ascii="Times New Roman" w:hAnsi="Times New Roman" w:cs="Times New Roman"/>
          <w:sz w:val="24"/>
          <w:szCs w:val="24"/>
        </w:rPr>
        <w:t xml:space="preserve"> of ‘Leave for Maternity Period’.</w:t>
      </w:r>
      <w:r w:rsidR="00497AD7">
        <w:rPr>
          <w:rFonts w:ascii="Times New Roman" w:hAnsi="Times New Roman" w:cs="Times New Roman"/>
          <w:sz w:val="24"/>
          <w:szCs w:val="24"/>
        </w:rPr>
        <w:t xml:space="preserve"> </w:t>
      </w:r>
      <w:r>
        <w:rPr>
          <w:rFonts w:ascii="Times New Roman" w:hAnsi="Times New Roman" w:cs="Times New Roman"/>
          <w:sz w:val="24"/>
          <w:szCs w:val="24"/>
        </w:rPr>
        <w:t>T</w:t>
      </w:r>
      <w:r w:rsidR="00400189" w:rsidRPr="00774049">
        <w:rPr>
          <w:rFonts w:ascii="Times New Roman" w:hAnsi="Times New Roman" w:cs="Times New Roman"/>
          <w:sz w:val="24"/>
          <w:szCs w:val="24"/>
        </w:rPr>
        <w:t xml:space="preserve">he inculcation </w:t>
      </w:r>
      <w:r w:rsidR="00497AD7">
        <w:rPr>
          <w:rFonts w:ascii="Times New Roman" w:hAnsi="Times New Roman" w:cs="Times New Roman"/>
          <w:sz w:val="24"/>
          <w:szCs w:val="24"/>
        </w:rPr>
        <w:t xml:space="preserve">of the Governmental Policies </w:t>
      </w:r>
      <w:r w:rsidR="00863CDA">
        <w:rPr>
          <w:rFonts w:ascii="Times New Roman" w:hAnsi="Times New Roman" w:cs="Times New Roman"/>
          <w:sz w:val="24"/>
          <w:szCs w:val="24"/>
        </w:rPr>
        <w:t>to</w:t>
      </w:r>
      <w:r w:rsidR="00400189" w:rsidRPr="00774049">
        <w:rPr>
          <w:rFonts w:ascii="Times New Roman" w:hAnsi="Times New Roman" w:cs="Times New Roman"/>
          <w:sz w:val="24"/>
          <w:szCs w:val="24"/>
        </w:rPr>
        <w:t xml:space="preserve"> promot</w:t>
      </w:r>
      <w:r w:rsidR="00863CDA">
        <w:rPr>
          <w:rFonts w:ascii="Times New Roman" w:hAnsi="Times New Roman" w:cs="Times New Roman"/>
          <w:sz w:val="24"/>
          <w:szCs w:val="24"/>
        </w:rPr>
        <w:t>e</w:t>
      </w:r>
      <w:r w:rsidR="00400189" w:rsidRPr="00774049">
        <w:rPr>
          <w:rFonts w:ascii="Times New Roman" w:hAnsi="Times New Roman" w:cs="Times New Roman"/>
          <w:sz w:val="24"/>
          <w:szCs w:val="24"/>
        </w:rPr>
        <w:t xml:space="preserve"> </w:t>
      </w:r>
      <w:r w:rsidR="00863CDA">
        <w:rPr>
          <w:rFonts w:ascii="Times New Roman" w:hAnsi="Times New Roman" w:cs="Times New Roman"/>
          <w:sz w:val="24"/>
          <w:szCs w:val="24"/>
        </w:rPr>
        <w:t>G</w:t>
      </w:r>
      <w:r w:rsidR="00400189" w:rsidRPr="00774049">
        <w:rPr>
          <w:rFonts w:ascii="Times New Roman" w:hAnsi="Times New Roman" w:cs="Times New Roman"/>
          <w:sz w:val="24"/>
          <w:szCs w:val="24"/>
        </w:rPr>
        <w:t xml:space="preserve">ender </w:t>
      </w:r>
      <w:r w:rsidR="00863CDA">
        <w:rPr>
          <w:rFonts w:ascii="Times New Roman" w:hAnsi="Times New Roman" w:cs="Times New Roman"/>
          <w:sz w:val="24"/>
          <w:szCs w:val="24"/>
        </w:rPr>
        <w:t>S</w:t>
      </w:r>
      <w:r w:rsidR="00400189" w:rsidRPr="00774049">
        <w:rPr>
          <w:rFonts w:ascii="Times New Roman" w:hAnsi="Times New Roman" w:cs="Times New Roman"/>
          <w:sz w:val="24"/>
          <w:szCs w:val="24"/>
        </w:rPr>
        <w:t>ensitization</w:t>
      </w:r>
      <w:r w:rsidR="00497AD7">
        <w:rPr>
          <w:rFonts w:ascii="Times New Roman" w:hAnsi="Times New Roman" w:cs="Times New Roman"/>
          <w:sz w:val="24"/>
          <w:szCs w:val="24"/>
        </w:rPr>
        <w:t xml:space="preserve"> is</w:t>
      </w:r>
      <w:r w:rsidR="00863CDA">
        <w:rPr>
          <w:rFonts w:ascii="Times New Roman" w:hAnsi="Times New Roman" w:cs="Times New Roman"/>
          <w:sz w:val="24"/>
          <w:szCs w:val="24"/>
        </w:rPr>
        <w:t xml:space="preserve"> well</w:t>
      </w:r>
      <w:r>
        <w:rPr>
          <w:rFonts w:ascii="Times New Roman" w:hAnsi="Times New Roman" w:cs="Times New Roman"/>
          <w:sz w:val="24"/>
          <w:szCs w:val="24"/>
        </w:rPr>
        <w:t xml:space="preserve"> reflected in the </w:t>
      </w:r>
      <w:r w:rsidR="00863CDA">
        <w:rPr>
          <w:rFonts w:ascii="Times New Roman" w:hAnsi="Times New Roman" w:cs="Times New Roman"/>
          <w:sz w:val="24"/>
          <w:szCs w:val="24"/>
        </w:rPr>
        <w:t xml:space="preserve">creation of </w:t>
      </w:r>
      <w:r w:rsidR="00863CDA" w:rsidRPr="00774049">
        <w:rPr>
          <w:rFonts w:ascii="Times New Roman" w:hAnsi="Times New Roman" w:cs="Times New Roman"/>
          <w:sz w:val="24"/>
          <w:szCs w:val="24"/>
          <w:lang w:val="en-IN"/>
        </w:rPr>
        <w:t>Women Development Cell</w:t>
      </w:r>
      <w:r w:rsidR="00863CDA">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Internal Complaints Committee, </w:t>
      </w:r>
      <w:r w:rsidRPr="00774049">
        <w:rPr>
          <w:rFonts w:ascii="Times New Roman" w:hAnsi="Times New Roman" w:cs="Times New Roman"/>
          <w:sz w:val="24"/>
          <w:szCs w:val="24"/>
        </w:rPr>
        <w:t>Anti-Ragging and</w:t>
      </w:r>
      <w:r>
        <w:rPr>
          <w:rFonts w:ascii="Times New Roman" w:hAnsi="Times New Roman" w:cs="Times New Roman"/>
          <w:sz w:val="24"/>
          <w:szCs w:val="24"/>
        </w:rPr>
        <w:t xml:space="preserve"> </w:t>
      </w:r>
      <w:r w:rsidRPr="00774049">
        <w:rPr>
          <w:rFonts w:ascii="Times New Roman" w:hAnsi="Times New Roman" w:cs="Times New Roman"/>
          <w:sz w:val="24"/>
          <w:szCs w:val="24"/>
        </w:rPr>
        <w:t xml:space="preserve">Grievance </w:t>
      </w:r>
      <w:proofErr w:type="spellStart"/>
      <w:r w:rsidRPr="00774049">
        <w:rPr>
          <w:rFonts w:ascii="Times New Roman" w:hAnsi="Times New Roman" w:cs="Times New Roman"/>
          <w:sz w:val="24"/>
          <w:szCs w:val="24"/>
        </w:rPr>
        <w:t>Redressal</w:t>
      </w:r>
      <w:proofErr w:type="spellEnd"/>
      <w:r w:rsidRPr="00774049">
        <w:rPr>
          <w:rFonts w:ascii="Times New Roman" w:hAnsi="Times New Roman" w:cs="Times New Roman"/>
          <w:sz w:val="24"/>
          <w:szCs w:val="24"/>
        </w:rPr>
        <w:t xml:space="preserve"> Committee</w:t>
      </w:r>
      <w:r w:rsidR="00400189" w:rsidRPr="00774049">
        <w:rPr>
          <w:rFonts w:ascii="Times New Roman" w:hAnsi="Times New Roman" w:cs="Times New Roman"/>
          <w:sz w:val="24"/>
          <w:szCs w:val="24"/>
          <w:lang w:val="en-IN"/>
        </w:rPr>
        <w:t>.</w:t>
      </w:r>
      <w:r w:rsidR="00400189" w:rsidRPr="00774049">
        <w:rPr>
          <w:rFonts w:ascii="Times New Roman" w:hAnsi="Times New Roman" w:cs="Times New Roman"/>
          <w:sz w:val="24"/>
          <w:szCs w:val="24"/>
        </w:rPr>
        <w:t xml:space="preserve"> The</w:t>
      </w:r>
      <w:r w:rsidR="00497AD7">
        <w:rPr>
          <w:rFonts w:ascii="Times New Roman" w:hAnsi="Times New Roman" w:cs="Times New Roman"/>
          <w:sz w:val="24"/>
          <w:szCs w:val="24"/>
        </w:rPr>
        <w:t>se</w:t>
      </w:r>
      <w:r w:rsidR="00400189" w:rsidRPr="00774049">
        <w:rPr>
          <w:rFonts w:ascii="Times New Roman" w:hAnsi="Times New Roman" w:cs="Times New Roman"/>
          <w:sz w:val="24"/>
          <w:szCs w:val="24"/>
        </w:rPr>
        <w:t xml:space="preserve"> authorities </w:t>
      </w:r>
      <w:r w:rsidR="00196F05" w:rsidRPr="00774049">
        <w:rPr>
          <w:rFonts w:ascii="Times New Roman" w:hAnsi="Times New Roman" w:cs="Times New Roman"/>
          <w:sz w:val="24"/>
          <w:szCs w:val="24"/>
        </w:rPr>
        <w:t xml:space="preserve">regularly organize seminars, workshops </w:t>
      </w:r>
      <w:r w:rsidR="00863CDA">
        <w:rPr>
          <w:rFonts w:ascii="Times New Roman" w:hAnsi="Times New Roman" w:cs="Times New Roman"/>
          <w:sz w:val="24"/>
          <w:szCs w:val="24"/>
        </w:rPr>
        <w:t xml:space="preserve">etc </w:t>
      </w:r>
      <w:r w:rsidR="00A41473">
        <w:rPr>
          <w:rFonts w:ascii="Times New Roman" w:hAnsi="Times New Roman" w:cs="Times New Roman"/>
          <w:sz w:val="24"/>
          <w:szCs w:val="24"/>
        </w:rPr>
        <w:t xml:space="preserve">to generate </w:t>
      </w:r>
      <w:r w:rsidR="00863CDA">
        <w:rPr>
          <w:rFonts w:ascii="Times New Roman" w:hAnsi="Times New Roman" w:cs="Times New Roman"/>
          <w:sz w:val="24"/>
          <w:szCs w:val="24"/>
        </w:rPr>
        <w:t xml:space="preserve">awareness and </w:t>
      </w:r>
      <w:r w:rsidR="00A41473">
        <w:rPr>
          <w:rFonts w:ascii="Times New Roman" w:hAnsi="Times New Roman" w:cs="Times New Roman"/>
          <w:sz w:val="24"/>
          <w:szCs w:val="24"/>
        </w:rPr>
        <w:t xml:space="preserve">sensitivity </w:t>
      </w:r>
      <w:r w:rsidR="00497AD7">
        <w:rPr>
          <w:rFonts w:ascii="Times New Roman" w:hAnsi="Times New Roman" w:cs="Times New Roman"/>
          <w:sz w:val="24"/>
          <w:szCs w:val="24"/>
        </w:rPr>
        <w:t>amongst</w:t>
      </w:r>
      <w:r>
        <w:rPr>
          <w:rFonts w:ascii="Times New Roman" w:hAnsi="Times New Roman" w:cs="Times New Roman"/>
          <w:sz w:val="24"/>
          <w:szCs w:val="24"/>
        </w:rPr>
        <w:t xml:space="preserve"> the students</w:t>
      </w:r>
      <w:r w:rsidR="00774049" w:rsidRPr="00774049">
        <w:rPr>
          <w:rFonts w:ascii="Times New Roman" w:hAnsi="Times New Roman" w:cs="Times New Roman"/>
          <w:sz w:val="24"/>
          <w:szCs w:val="24"/>
        </w:rPr>
        <w:t>.</w:t>
      </w:r>
      <w:r w:rsidR="00497AD7">
        <w:rPr>
          <w:rFonts w:ascii="Times New Roman" w:hAnsi="Times New Roman" w:cs="Times New Roman"/>
          <w:sz w:val="24"/>
          <w:szCs w:val="24"/>
        </w:rPr>
        <w:t xml:space="preserve"> </w:t>
      </w:r>
      <w:r w:rsidR="00863CDA">
        <w:rPr>
          <w:rFonts w:ascii="Times New Roman" w:hAnsi="Times New Roman" w:cs="Times New Roman"/>
          <w:sz w:val="24"/>
          <w:szCs w:val="24"/>
        </w:rPr>
        <w:t>Additionally</w:t>
      </w:r>
      <w:r w:rsidR="00A41473">
        <w:rPr>
          <w:rFonts w:ascii="Times New Roman" w:hAnsi="Times New Roman" w:cs="Times New Roman"/>
          <w:sz w:val="24"/>
          <w:szCs w:val="24"/>
        </w:rPr>
        <w:t xml:space="preserve"> </w:t>
      </w:r>
      <w:r w:rsidR="00497AD7">
        <w:rPr>
          <w:rFonts w:ascii="Times New Roman" w:hAnsi="Times New Roman" w:cs="Times New Roman"/>
          <w:sz w:val="24"/>
          <w:szCs w:val="24"/>
        </w:rPr>
        <w:t>safety</w:t>
      </w:r>
      <w:r w:rsidR="00863CDA">
        <w:rPr>
          <w:rFonts w:ascii="Times New Roman" w:hAnsi="Times New Roman" w:cs="Times New Roman"/>
          <w:sz w:val="24"/>
          <w:szCs w:val="24"/>
        </w:rPr>
        <w:t>’s ensured via</w:t>
      </w:r>
      <w:r w:rsidR="004352F8">
        <w:rPr>
          <w:rFonts w:ascii="Times New Roman" w:hAnsi="Times New Roman" w:cs="Times New Roman"/>
          <w:sz w:val="24"/>
          <w:szCs w:val="24"/>
        </w:rPr>
        <w:t xml:space="preserve"> </w:t>
      </w:r>
      <w:r w:rsidR="000B17ED">
        <w:rPr>
          <w:rFonts w:ascii="Times New Roman" w:hAnsi="Times New Roman" w:cs="Times New Roman"/>
          <w:sz w:val="24"/>
          <w:szCs w:val="24"/>
        </w:rPr>
        <w:t xml:space="preserve">security agency named National Security Services having 4 Security Guards and 1 In-House Supervisor and also </w:t>
      </w:r>
      <w:r w:rsidR="00C2252D">
        <w:rPr>
          <w:rFonts w:ascii="Times New Roman" w:hAnsi="Times New Roman" w:cs="Times New Roman"/>
          <w:sz w:val="24"/>
          <w:szCs w:val="24"/>
        </w:rPr>
        <w:t xml:space="preserve">round the clock </w:t>
      </w:r>
      <w:r w:rsidR="009740FF">
        <w:rPr>
          <w:rFonts w:ascii="Times New Roman" w:hAnsi="Times New Roman" w:cs="Times New Roman"/>
          <w:sz w:val="24"/>
          <w:szCs w:val="24"/>
        </w:rPr>
        <w:t xml:space="preserve">surveillance </w:t>
      </w:r>
      <w:r w:rsidR="00497AD7">
        <w:rPr>
          <w:rFonts w:ascii="Times New Roman" w:hAnsi="Times New Roman" w:cs="Times New Roman"/>
          <w:sz w:val="24"/>
          <w:szCs w:val="24"/>
        </w:rPr>
        <w:t>with</w:t>
      </w:r>
      <w:r w:rsidR="009740FF">
        <w:rPr>
          <w:rFonts w:ascii="Times New Roman" w:hAnsi="Times New Roman" w:cs="Times New Roman"/>
          <w:sz w:val="24"/>
          <w:szCs w:val="24"/>
        </w:rPr>
        <w:t xml:space="preserve"> </w:t>
      </w:r>
      <w:r w:rsidR="00874EFB">
        <w:rPr>
          <w:rFonts w:ascii="Times New Roman" w:hAnsi="Times New Roman" w:cs="Times New Roman"/>
          <w:sz w:val="24"/>
          <w:szCs w:val="24"/>
        </w:rPr>
        <w:t>52</w:t>
      </w:r>
      <w:r w:rsidR="00863CDA">
        <w:rPr>
          <w:rFonts w:ascii="Times New Roman" w:hAnsi="Times New Roman" w:cs="Times New Roman"/>
          <w:sz w:val="24"/>
          <w:szCs w:val="24"/>
        </w:rPr>
        <w:t xml:space="preserve"> </w:t>
      </w:r>
      <w:r w:rsidR="004352F8" w:rsidRPr="009740FF">
        <w:rPr>
          <w:rFonts w:ascii="Times New Roman" w:hAnsi="Times New Roman" w:cs="Times New Roman"/>
          <w:sz w:val="24"/>
          <w:szCs w:val="24"/>
        </w:rPr>
        <w:t>HD Internet Protocol Digital Cameras</w:t>
      </w:r>
      <w:r w:rsidR="004352F8">
        <w:rPr>
          <w:rFonts w:ascii="Times New Roman" w:hAnsi="Times New Roman" w:cs="Times New Roman"/>
          <w:sz w:val="24"/>
          <w:szCs w:val="24"/>
        </w:rPr>
        <w:t xml:space="preserve"> </w:t>
      </w:r>
      <w:r w:rsidR="009740FF">
        <w:rPr>
          <w:rFonts w:ascii="Times New Roman" w:hAnsi="Times New Roman" w:cs="Times New Roman"/>
          <w:sz w:val="24"/>
          <w:szCs w:val="24"/>
        </w:rPr>
        <w:t>throughout the campus</w:t>
      </w:r>
      <w:r w:rsidR="004352F8" w:rsidRPr="008B3776">
        <w:rPr>
          <w:rFonts w:ascii="Times New Roman" w:hAnsi="Times New Roman" w:cs="Times New Roman"/>
          <w:sz w:val="24"/>
          <w:szCs w:val="24"/>
        </w:rPr>
        <w:t xml:space="preserve">. </w:t>
      </w:r>
      <w:r w:rsidR="00725E23" w:rsidRPr="00AF5CD1">
        <w:rPr>
          <w:rFonts w:ascii="Times New Roman" w:hAnsi="Times New Roman" w:cs="Times New Roman"/>
          <w:sz w:val="24"/>
          <w:szCs w:val="24"/>
        </w:rPr>
        <w:t xml:space="preserve">Common Rooms </w:t>
      </w:r>
      <w:r w:rsidR="00725E23" w:rsidRPr="00AF5CD1">
        <w:rPr>
          <w:rFonts w:ascii="Times New Roman" w:hAnsi="Times New Roman" w:cs="Times New Roman"/>
          <w:color w:val="000000" w:themeColor="text1"/>
          <w:sz w:val="24"/>
          <w:szCs w:val="24"/>
          <w:shd w:val="clear" w:color="auto" w:fill="FFFFFF"/>
        </w:rPr>
        <w:t xml:space="preserve">have </w:t>
      </w:r>
      <w:r w:rsidR="00725E23">
        <w:rPr>
          <w:rFonts w:ascii="Times New Roman" w:hAnsi="Times New Roman" w:cs="Times New Roman"/>
          <w:color w:val="000000" w:themeColor="text1"/>
          <w:sz w:val="24"/>
          <w:szCs w:val="24"/>
          <w:shd w:val="clear" w:color="auto" w:fill="FFFFFF"/>
        </w:rPr>
        <w:t xml:space="preserve">also </w:t>
      </w:r>
      <w:r w:rsidR="00725E23" w:rsidRPr="00AF5CD1">
        <w:rPr>
          <w:rFonts w:ascii="Times New Roman" w:hAnsi="Times New Roman" w:cs="Times New Roman"/>
          <w:color w:val="000000" w:themeColor="text1"/>
          <w:sz w:val="24"/>
          <w:szCs w:val="24"/>
          <w:shd w:val="clear" w:color="auto" w:fill="FFFFFF"/>
        </w:rPr>
        <w:t xml:space="preserve">been allotted to </w:t>
      </w:r>
      <w:r w:rsidR="00725E23">
        <w:rPr>
          <w:rFonts w:ascii="Times New Roman" w:hAnsi="Times New Roman" w:cs="Times New Roman"/>
          <w:color w:val="000000" w:themeColor="text1"/>
          <w:sz w:val="24"/>
          <w:szCs w:val="24"/>
          <w:shd w:val="clear" w:color="auto" w:fill="FFFFFF"/>
        </w:rPr>
        <w:t xml:space="preserve">the students of both genders </w:t>
      </w:r>
      <w:r w:rsidR="00725E23" w:rsidRPr="00AF5CD1">
        <w:rPr>
          <w:rFonts w:ascii="Times New Roman" w:hAnsi="Times New Roman" w:cs="Times New Roman"/>
          <w:color w:val="000000" w:themeColor="text1"/>
          <w:sz w:val="24"/>
          <w:szCs w:val="24"/>
          <w:shd w:val="clear" w:color="auto" w:fill="FFFFFF"/>
        </w:rPr>
        <w:t xml:space="preserve">with a vision of providing comfortable </w:t>
      </w:r>
      <w:r w:rsidR="00692CD6">
        <w:rPr>
          <w:rFonts w:ascii="Times New Roman" w:hAnsi="Times New Roman" w:cs="Times New Roman"/>
          <w:color w:val="000000" w:themeColor="text1"/>
          <w:sz w:val="24"/>
          <w:szCs w:val="24"/>
          <w:shd w:val="clear" w:color="auto" w:fill="FFFFFF"/>
        </w:rPr>
        <w:t>surroundings</w:t>
      </w:r>
      <w:r w:rsidR="00725E23" w:rsidRPr="00AF5CD1">
        <w:rPr>
          <w:rFonts w:ascii="Times New Roman" w:hAnsi="Times New Roman" w:cs="Times New Roman"/>
          <w:color w:val="000000" w:themeColor="text1"/>
          <w:sz w:val="24"/>
          <w:szCs w:val="24"/>
          <w:shd w:val="clear" w:color="auto" w:fill="FFFFFF"/>
        </w:rPr>
        <w:t>.</w:t>
      </w:r>
    </w:p>
    <w:p w:rsidR="001C7310" w:rsidRDefault="001C7310" w:rsidP="00087138">
      <w:pPr>
        <w:spacing w:after="0"/>
        <w:jc w:val="both"/>
        <w:rPr>
          <w:rFonts w:ascii="Times New Roman" w:hAnsi="Times New Roman" w:cs="Times New Roman"/>
          <w:sz w:val="24"/>
          <w:szCs w:val="24"/>
        </w:rPr>
      </w:pPr>
    </w:p>
    <w:p w:rsidR="001C7310" w:rsidRDefault="001C7310" w:rsidP="001C7310">
      <w:pPr>
        <w:pStyle w:val="Heading3"/>
        <w:ind w:left="426" w:right="-283"/>
        <w:jc w:val="center"/>
        <w:rPr>
          <w:rFonts w:ascii="Times New Roman" w:hAnsi="Times New Roman" w:cs="Times New Roman"/>
          <w:sz w:val="28"/>
          <w:szCs w:val="28"/>
        </w:rPr>
      </w:pPr>
    </w:p>
    <w:p w:rsidR="001C7310" w:rsidRDefault="001C7310" w:rsidP="001C7310">
      <w:pPr>
        <w:pStyle w:val="Heading3"/>
        <w:ind w:left="426" w:right="-283"/>
        <w:jc w:val="center"/>
        <w:rPr>
          <w:rFonts w:ascii="Times New Roman" w:hAnsi="Times New Roman" w:cs="Times New Roman"/>
          <w:sz w:val="28"/>
          <w:szCs w:val="28"/>
        </w:rPr>
      </w:pPr>
    </w:p>
    <w:p w:rsidR="001C7310" w:rsidRDefault="001C7310" w:rsidP="001C7310">
      <w:pPr>
        <w:pStyle w:val="Heading3"/>
        <w:ind w:left="426" w:right="-283"/>
        <w:jc w:val="center"/>
        <w:rPr>
          <w:rFonts w:ascii="Times New Roman" w:hAnsi="Times New Roman" w:cs="Times New Roman"/>
          <w:sz w:val="28"/>
          <w:szCs w:val="28"/>
        </w:rPr>
      </w:pPr>
    </w:p>
    <w:p w:rsidR="001C7310" w:rsidRDefault="001C7310" w:rsidP="001C7310">
      <w:pPr>
        <w:pStyle w:val="Heading3"/>
        <w:ind w:left="426" w:right="-283"/>
        <w:jc w:val="center"/>
        <w:rPr>
          <w:rFonts w:ascii="Times New Roman" w:hAnsi="Times New Roman" w:cs="Times New Roman"/>
          <w:sz w:val="28"/>
          <w:szCs w:val="28"/>
        </w:rPr>
      </w:pPr>
    </w:p>
    <w:p w:rsidR="001C7310" w:rsidRDefault="001C7310" w:rsidP="001C7310">
      <w:pPr>
        <w:pStyle w:val="Heading3"/>
        <w:ind w:left="426" w:right="-283"/>
        <w:jc w:val="center"/>
        <w:rPr>
          <w:rFonts w:ascii="Times New Roman" w:hAnsi="Times New Roman" w:cs="Times New Roman"/>
          <w:sz w:val="28"/>
          <w:szCs w:val="28"/>
        </w:rPr>
      </w:pPr>
    </w:p>
    <w:p w:rsidR="001C7310" w:rsidRDefault="001C7310" w:rsidP="001C7310">
      <w:pPr>
        <w:pStyle w:val="Heading3"/>
        <w:ind w:left="426" w:right="-283"/>
        <w:jc w:val="center"/>
        <w:rPr>
          <w:rFonts w:ascii="Times New Roman" w:hAnsi="Times New Roman" w:cs="Times New Roman"/>
          <w:sz w:val="28"/>
          <w:szCs w:val="28"/>
        </w:rPr>
      </w:pPr>
    </w:p>
    <w:p w:rsidR="001C7310" w:rsidRDefault="001C7310" w:rsidP="001C7310">
      <w:pPr>
        <w:pStyle w:val="Heading3"/>
        <w:ind w:left="426" w:right="-283"/>
        <w:jc w:val="center"/>
        <w:rPr>
          <w:rFonts w:ascii="Times New Roman" w:hAnsi="Times New Roman" w:cs="Times New Roman"/>
          <w:sz w:val="28"/>
          <w:szCs w:val="28"/>
        </w:rPr>
      </w:pPr>
    </w:p>
    <w:p w:rsidR="001C7310" w:rsidRDefault="001C7310" w:rsidP="001C7310">
      <w:pPr>
        <w:pStyle w:val="Heading3"/>
        <w:ind w:left="426" w:right="-283"/>
        <w:jc w:val="center"/>
        <w:rPr>
          <w:rFonts w:ascii="Times New Roman" w:hAnsi="Times New Roman" w:cs="Times New Roman"/>
          <w:sz w:val="28"/>
          <w:szCs w:val="28"/>
        </w:rPr>
      </w:pPr>
    </w:p>
    <w:p w:rsidR="001C7310" w:rsidRDefault="001C7310" w:rsidP="001C7310">
      <w:pPr>
        <w:pStyle w:val="Heading3"/>
        <w:ind w:left="426" w:right="-283"/>
        <w:jc w:val="center"/>
        <w:rPr>
          <w:rFonts w:ascii="Times New Roman" w:hAnsi="Times New Roman" w:cs="Times New Roman"/>
          <w:sz w:val="28"/>
          <w:szCs w:val="28"/>
        </w:rPr>
      </w:pPr>
    </w:p>
    <w:p w:rsidR="001C7310" w:rsidRDefault="001C7310" w:rsidP="001C7310">
      <w:pPr>
        <w:pStyle w:val="Heading3"/>
        <w:ind w:left="426" w:right="-283"/>
        <w:jc w:val="center"/>
        <w:rPr>
          <w:rFonts w:ascii="Times New Roman" w:hAnsi="Times New Roman" w:cs="Times New Roman"/>
          <w:sz w:val="28"/>
          <w:szCs w:val="28"/>
        </w:rPr>
      </w:pPr>
    </w:p>
    <w:p w:rsidR="001C7310" w:rsidRDefault="001C7310" w:rsidP="001C7310">
      <w:pPr>
        <w:pStyle w:val="Heading3"/>
        <w:ind w:left="426" w:right="-283"/>
        <w:jc w:val="center"/>
        <w:rPr>
          <w:rFonts w:ascii="Times New Roman" w:hAnsi="Times New Roman" w:cs="Times New Roman"/>
          <w:sz w:val="28"/>
          <w:szCs w:val="28"/>
        </w:rPr>
      </w:pPr>
    </w:p>
    <w:p w:rsidR="001C7310" w:rsidRDefault="001C7310" w:rsidP="001C7310">
      <w:pPr>
        <w:pStyle w:val="Heading3"/>
        <w:ind w:left="426" w:right="-283"/>
        <w:jc w:val="center"/>
        <w:rPr>
          <w:rFonts w:ascii="Times New Roman" w:hAnsi="Times New Roman" w:cs="Times New Roman"/>
          <w:sz w:val="28"/>
          <w:szCs w:val="28"/>
        </w:rPr>
      </w:pPr>
    </w:p>
    <w:p w:rsidR="001C7310" w:rsidRPr="000B3F2F" w:rsidRDefault="001C7310" w:rsidP="001C7310">
      <w:pPr>
        <w:pStyle w:val="Heading3"/>
        <w:ind w:left="426" w:right="-283"/>
        <w:jc w:val="center"/>
        <w:rPr>
          <w:rFonts w:ascii="Times New Roman" w:hAnsi="Times New Roman" w:cs="Times New Roman"/>
          <w:sz w:val="28"/>
          <w:szCs w:val="28"/>
        </w:rPr>
      </w:pPr>
      <w:r w:rsidRPr="00A27FCF">
        <w:rPr>
          <w:rFonts w:ascii="Times New Roman" w:hAnsi="Times New Roman" w:cs="Times New Roman"/>
          <w:sz w:val="28"/>
          <w:szCs w:val="28"/>
        </w:rPr>
        <w:lastRenderedPageBreak/>
        <w:t>Criterion 7 – Institutional Values and Best Practices</w:t>
      </w:r>
    </w:p>
    <w:p w:rsidR="001C7310" w:rsidRPr="00A27FCF" w:rsidRDefault="001C7310" w:rsidP="001C7310">
      <w:pPr>
        <w:jc w:val="center"/>
        <w:rPr>
          <w:b/>
          <w:bCs/>
          <w:sz w:val="14"/>
          <w:szCs w:val="14"/>
        </w:rPr>
      </w:pPr>
    </w:p>
    <w:tbl>
      <w:tblPr>
        <w:tblW w:w="1077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4"/>
        <w:gridCol w:w="9639"/>
      </w:tblGrid>
      <w:tr w:rsidR="001C7310" w:rsidRPr="00A27FCF" w:rsidTr="00251D43">
        <w:trPr>
          <w:trHeight w:val="461"/>
        </w:trPr>
        <w:tc>
          <w:tcPr>
            <w:tcW w:w="1134" w:type="dxa"/>
          </w:tcPr>
          <w:p w:rsidR="001C7310" w:rsidRPr="00A27FCF" w:rsidRDefault="001C7310" w:rsidP="00251D43">
            <w:pPr>
              <w:pStyle w:val="TableParagraph"/>
              <w:spacing w:before="1"/>
              <w:ind w:left="132" w:right="120"/>
              <w:jc w:val="center"/>
              <w:rPr>
                <w:rFonts w:ascii="Times New Roman" w:hAnsi="Times New Roman" w:cs="Times New Roman"/>
                <w:b/>
                <w:sz w:val="24"/>
              </w:rPr>
            </w:pPr>
            <w:r w:rsidRPr="00A27FCF">
              <w:rPr>
                <w:rFonts w:ascii="Times New Roman" w:hAnsi="Times New Roman" w:cs="Times New Roman"/>
                <w:b/>
                <w:sz w:val="24"/>
              </w:rPr>
              <w:t>Metric</w:t>
            </w:r>
          </w:p>
          <w:p w:rsidR="001C7310" w:rsidRPr="00A27FCF" w:rsidRDefault="001C7310" w:rsidP="00251D43">
            <w:pPr>
              <w:pStyle w:val="TableParagraph"/>
              <w:ind w:left="132" w:right="118"/>
              <w:jc w:val="center"/>
              <w:rPr>
                <w:rFonts w:ascii="Times New Roman" w:hAnsi="Times New Roman" w:cs="Times New Roman"/>
                <w:b/>
                <w:sz w:val="24"/>
              </w:rPr>
            </w:pPr>
            <w:r w:rsidRPr="00A27FCF">
              <w:rPr>
                <w:rFonts w:ascii="Times New Roman" w:hAnsi="Times New Roman" w:cs="Times New Roman"/>
                <w:b/>
                <w:sz w:val="24"/>
              </w:rPr>
              <w:t>No.</w:t>
            </w:r>
          </w:p>
        </w:tc>
        <w:tc>
          <w:tcPr>
            <w:tcW w:w="9639" w:type="dxa"/>
          </w:tcPr>
          <w:p w:rsidR="001C7310" w:rsidRPr="00A27FCF" w:rsidRDefault="001C7310" w:rsidP="00251D43">
            <w:pPr>
              <w:pStyle w:val="TableParagraph"/>
              <w:ind w:left="-985"/>
              <w:jc w:val="center"/>
              <w:rPr>
                <w:rFonts w:ascii="Times New Roman" w:hAnsi="Times New Roman" w:cs="Times New Roman"/>
                <w:b/>
                <w:bCs/>
                <w:sz w:val="24"/>
              </w:rPr>
            </w:pPr>
            <w:r w:rsidRPr="00A27FCF">
              <w:rPr>
                <w:rFonts w:ascii="Times New Roman" w:hAnsi="Times New Roman" w:cs="Times New Roman"/>
                <w:b/>
                <w:bCs/>
                <w:sz w:val="24"/>
              </w:rPr>
              <w:t>Gender Equity</w:t>
            </w:r>
          </w:p>
        </w:tc>
      </w:tr>
      <w:tr w:rsidR="001C7310" w:rsidRPr="00A27FCF" w:rsidTr="00251D43">
        <w:trPr>
          <w:trHeight w:val="1075"/>
        </w:trPr>
        <w:tc>
          <w:tcPr>
            <w:tcW w:w="1134" w:type="dxa"/>
          </w:tcPr>
          <w:p w:rsidR="001C7310" w:rsidRDefault="001C7310" w:rsidP="00251D43">
            <w:pPr>
              <w:pStyle w:val="TableParagraph"/>
              <w:spacing w:before="1"/>
              <w:ind w:left="263"/>
              <w:rPr>
                <w:rFonts w:ascii="Times New Roman" w:hAnsi="Times New Roman" w:cs="Times New Roman"/>
                <w:b/>
                <w:sz w:val="24"/>
                <w:szCs w:val="24"/>
              </w:rPr>
            </w:pPr>
          </w:p>
          <w:p w:rsidR="001C7310" w:rsidRPr="00A27FCF" w:rsidRDefault="001C7310" w:rsidP="00251D43">
            <w:pPr>
              <w:pStyle w:val="TableParagraph"/>
              <w:spacing w:before="1"/>
              <w:ind w:left="263"/>
              <w:rPr>
                <w:rFonts w:ascii="Times New Roman" w:hAnsi="Times New Roman" w:cs="Times New Roman"/>
                <w:b/>
                <w:sz w:val="24"/>
                <w:szCs w:val="24"/>
              </w:rPr>
            </w:pPr>
            <w:r w:rsidRPr="00A27FCF">
              <w:rPr>
                <w:rFonts w:ascii="Times New Roman" w:hAnsi="Times New Roman" w:cs="Times New Roman"/>
                <w:b/>
                <w:sz w:val="24"/>
                <w:szCs w:val="24"/>
              </w:rPr>
              <w:t>7.1.1</w:t>
            </w:r>
          </w:p>
          <w:p w:rsidR="001C7310" w:rsidRPr="00A27FCF" w:rsidRDefault="001C7310" w:rsidP="00251D43">
            <w:pPr>
              <w:pStyle w:val="TableParagraph"/>
              <w:rPr>
                <w:rFonts w:ascii="Times New Roman" w:hAnsi="Times New Roman" w:cs="Times New Roman"/>
                <w:b/>
                <w:sz w:val="24"/>
                <w:szCs w:val="24"/>
              </w:rPr>
            </w:pPr>
          </w:p>
          <w:p w:rsidR="001C7310" w:rsidRPr="00A27FCF" w:rsidRDefault="001C7310" w:rsidP="00251D43">
            <w:pPr>
              <w:pStyle w:val="TableParagraph"/>
              <w:ind w:left="273"/>
              <w:rPr>
                <w:rFonts w:ascii="Times New Roman" w:hAnsi="Times New Roman" w:cs="Times New Roman"/>
                <w:b/>
                <w:sz w:val="24"/>
                <w:szCs w:val="24"/>
              </w:rPr>
            </w:pPr>
            <w:proofErr w:type="spellStart"/>
            <w:r w:rsidRPr="00A27FCF">
              <w:rPr>
                <w:rFonts w:ascii="Times New Roman" w:hAnsi="Times New Roman" w:cs="Times New Roman"/>
                <w:b/>
                <w:sz w:val="24"/>
                <w:szCs w:val="24"/>
              </w:rPr>
              <w:t>QlM</w:t>
            </w:r>
            <w:proofErr w:type="spellEnd"/>
          </w:p>
        </w:tc>
        <w:tc>
          <w:tcPr>
            <w:tcW w:w="9639" w:type="dxa"/>
          </w:tcPr>
          <w:p w:rsidR="001C7310" w:rsidRPr="00A27FCF" w:rsidRDefault="001C7310" w:rsidP="00251D43">
            <w:pPr>
              <w:pStyle w:val="TableParagraph"/>
              <w:spacing w:before="1"/>
              <w:ind w:left="110" w:right="893"/>
              <w:rPr>
                <w:rFonts w:ascii="Times New Roman" w:hAnsi="Times New Roman" w:cs="Times New Roman"/>
                <w:b/>
                <w:i/>
                <w:sz w:val="24"/>
                <w:szCs w:val="24"/>
              </w:rPr>
            </w:pPr>
            <w:r w:rsidRPr="00A27FCF">
              <w:rPr>
                <w:rFonts w:ascii="Times New Roman" w:hAnsi="Times New Roman" w:cs="Times New Roman"/>
                <w:b/>
                <w:i/>
                <w:sz w:val="24"/>
                <w:szCs w:val="24"/>
              </w:rPr>
              <w:t>Measures initiated by the Institution for the promotion of gender equity during the year.</w:t>
            </w:r>
          </w:p>
          <w:p w:rsidR="001C7310" w:rsidRPr="00A27FCF" w:rsidRDefault="001C7310" w:rsidP="00251D43">
            <w:pPr>
              <w:pStyle w:val="TableParagraph"/>
              <w:spacing w:before="152"/>
              <w:ind w:left="110" w:right="893"/>
              <w:rPr>
                <w:rFonts w:ascii="Times New Roman" w:hAnsi="Times New Roman" w:cs="Times New Roman"/>
                <w:sz w:val="24"/>
                <w:szCs w:val="24"/>
              </w:rPr>
            </w:pPr>
            <w:r w:rsidRPr="00A27FCF">
              <w:rPr>
                <w:rFonts w:ascii="Times New Roman" w:hAnsi="Times New Roman" w:cs="Times New Roman"/>
                <w:sz w:val="24"/>
                <w:szCs w:val="24"/>
              </w:rPr>
              <w:t>Describe gender equity &amp; sensitization in curricular and co-curricular activities, facilities for women on campus etc., within 200 words</w:t>
            </w:r>
          </w:p>
          <w:p w:rsidR="001C7310" w:rsidRDefault="001C7310" w:rsidP="00251D43">
            <w:pPr>
              <w:pStyle w:val="TableParagraph"/>
              <w:ind w:left="110"/>
              <w:rPr>
                <w:rFonts w:ascii="Times New Roman" w:hAnsi="Times New Roman" w:cs="Times New Roman"/>
                <w:b/>
                <w:i/>
                <w:sz w:val="24"/>
                <w:szCs w:val="24"/>
              </w:rPr>
            </w:pPr>
          </w:p>
          <w:p w:rsidR="001C7310" w:rsidRDefault="001C7310" w:rsidP="001C7310">
            <w:pPr>
              <w:pStyle w:val="TableParagraph"/>
              <w:numPr>
                <w:ilvl w:val="0"/>
                <w:numId w:val="1"/>
              </w:numPr>
              <w:tabs>
                <w:tab w:val="left" w:pos="825"/>
                <w:tab w:val="left" w:pos="826"/>
              </w:tabs>
              <w:ind w:hanging="361"/>
              <w:rPr>
                <w:rFonts w:ascii="Times New Roman" w:hAnsi="Times New Roman" w:cs="Times New Roman"/>
                <w:sz w:val="24"/>
                <w:szCs w:val="24"/>
              </w:rPr>
            </w:pPr>
            <w:r w:rsidRPr="002F5A61">
              <w:rPr>
                <w:rFonts w:ascii="Times New Roman" w:hAnsi="Times New Roman" w:cs="Times New Roman"/>
                <w:b/>
                <w:sz w:val="24"/>
                <w:szCs w:val="24"/>
              </w:rPr>
              <w:t xml:space="preserve">Annual gender sensitization action plan </w:t>
            </w:r>
            <w:r>
              <w:rPr>
                <w:rFonts w:ascii="Times New Roman" w:hAnsi="Times New Roman" w:cs="Times New Roman"/>
                <w:b/>
                <w:sz w:val="24"/>
                <w:szCs w:val="24"/>
              </w:rPr>
              <w:t>activities</w:t>
            </w:r>
            <w:r w:rsidRPr="002F5A61">
              <w:rPr>
                <w:rFonts w:ascii="Times New Roman" w:hAnsi="Times New Roman" w:cs="Times New Roman"/>
                <w:b/>
                <w:sz w:val="24"/>
                <w:szCs w:val="24"/>
              </w:rPr>
              <w:t>–</w:t>
            </w:r>
            <w:r>
              <w:rPr>
                <w:rFonts w:ascii="Times New Roman" w:hAnsi="Times New Roman" w:cs="Times New Roman"/>
                <w:sz w:val="24"/>
                <w:szCs w:val="24"/>
              </w:rPr>
              <w:t xml:space="preserve"> The Annual gender plan is to ensure that an unbiased distribution of administrative work and of subjects amongst all the faculty members. The Institution ensures inclusive and unhindered working environment for females with viable amenities of ‘Leave for Maternity Period’.</w:t>
            </w:r>
          </w:p>
          <w:p w:rsidR="001C7310" w:rsidRDefault="001C7310" w:rsidP="00251D43">
            <w:pPr>
              <w:pStyle w:val="TableParagraph"/>
              <w:tabs>
                <w:tab w:val="left" w:pos="825"/>
                <w:tab w:val="left" w:pos="826"/>
              </w:tabs>
              <w:ind w:left="825"/>
              <w:rPr>
                <w:rFonts w:ascii="Times New Roman" w:hAnsi="Times New Roman" w:cs="Times New Roman"/>
                <w:sz w:val="24"/>
                <w:szCs w:val="24"/>
              </w:rPr>
            </w:pPr>
          </w:p>
          <w:p w:rsidR="001C7310" w:rsidRPr="00D03B19" w:rsidRDefault="001C7310" w:rsidP="00251D43">
            <w:pPr>
              <w:pStyle w:val="TableParagraph"/>
              <w:tabs>
                <w:tab w:val="left" w:pos="825"/>
                <w:tab w:val="left" w:pos="826"/>
              </w:tabs>
              <w:ind w:left="825"/>
              <w:rPr>
                <w:rFonts w:ascii="Times New Roman" w:hAnsi="Times New Roman" w:cs="Times New Roman"/>
                <w:b/>
                <w:sz w:val="24"/>
                <w:szCs w:val="24"/>
              </w:rPr>
            </w:pPr>
            <w:r w:rsidRPr="00D03B19">
              <w:rPr>
                <w:rFonts w:ascii="Times New Roman" w:hAnsi="Times New Roman" w:cs="Times New Roman"/>
                <w:b/>
                <w:sz w:val="24"/>
                <w:szCs w:val="24"/>
              </w:rPr>
              <w:t>List of Activities</w:t>
            </w:r>
            <w:r>
              <w:rPr>
                <w:rFonts w:ascii="Times New Roman" w:hAnsi="Times New Roman" w:cs="Times New Roman"/>
                <w:b/>
                <w:sz w:val="24"/>
                <w:szCs w:val="24"/>
              </w:rPr>
              <w:t>:-</w:t>
            </w:r>
          </w:p>
          <w:p w:rsidR="001C7310" w:rsidRDefault="001C7310" w:rsidP="00251D43">
            <w:pPr>
              <w:pStyle w:val="TableParagraph"/>
              <w:tabs>
                <w:tab w:val="left" w:pos="825"/>
                <w:tab w:val="left" w:pos="826"/>
              </w:tabs>
              <w:ind w:left="825"/>
              <w:rPr>
                <w:rFonts w:ascii="Times New Roman" w:hAnsi="Times New Roman" w:cs="Times New Roman"/>
                <w:sz w:val="24"/>
                <w:szCs w:val="24"/>
              </w:rPr>
            </w:pPr>
          </w:p>
          <w:tbl>
            <w:tblPr>
              <w:tblW w:w="9386" w:type="dxa"/>
              <w:tblLayout w:type="fixed"/>
              <w:tblCellMar>
                <w:left w:w="0" w:type="dxa"/>
                <w:right w:w="0" w:type="dxa"/>
              </w:tblCellMar>
              <w:tblLook w:val="04A0"/>
            </w:tblPr>
            <w:tblGrid>
              <w:gridCol w:w="423"/>
              <w:gridCol w:w="1085"/>
              <w:gridCol w:w="1745"/>
              <w:gridCol w:w="2126"/>
              <w:gridCol w:w="1256"/>
              <w:gridCol w:w="1191"/>
              <w:gridCol w:w="1560"/>
            </w:tblGrid>
            <w:tr w:rsidR="001C7310" w:rsidRPr="00FA1529" w:rsidTr="00251D43">
              <w:trPr>
                <w:trHeight w:val="315"/>
              </w:trPr>
              <w:tc>
                <w:tcPr>
                  <w:tcW w:w="423"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1C7310" w:rsidRPr="00FA1529" w:rsidRDefault="001C7310" w:rsidP="00251D43">
                  <w:pPr>
                    <w:jc w:val="center"/>
                    <w:rPr>
                      <w:b/>
                      <w:bCs/>
                    </w:rPr>
                  </w:pPr>
                  <w:r w:rsidRPr="00FA1529">
                    <w:rPr>
                      <w:b/>
                      <w:bCs/>
                    </w:rPr>
                    <w:t>Sr. No.</w:t>
                  </w:r>
                </w:p>
              </w:tc>
              <w:tc>
                <w:tcPr>
                  <w:tcW w:w="108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C7310" w:rsidRPr="00FA1529" w:rsidRDefault="001C7310" w:rsidP="00251D43">
                  <w:pPr>
                    <w:jc w:val="center"/>
                    <w:rPr>
                      <w:b/>
                      <w:bCs/>
                    </w:rPr>
                  </w:pPr>
                  <w:r w:rsidRPr="00FA1529">
                    <w:rPr>
                      <w:b/>
                      <w:bCs/>
                    </w:rPr>
                    <w:t>Date</w:t>
                  </w:r>
                </w:p>
              </w:tc>
              <w:tc>
                <w:tcPr>
                  <w:tcW w:w="174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C7310" w:rsidRPr="00FA1529" w:rsidRDefault="001C7310" w:rsidP="00251D43">
                  <w:pPr>
                    <w:jc w:val="center"/>
                    <w:rPr>
                      <w:b/>
                      <w:bCs/>
                    </w:rPr>
                  </w:pPr>
                  <w:r w:rsidRPr="00FA1529">
                    <w:rPr>
                      <w:b/>
                      <w:bCs/>
                    </w:rPr>
                    <w:t>Event</w:t>
                  </w:r>
                </w:p>
              </w:tc>
              <w:tc>
                <w:tcPr>
                  <w:tcW w:w="212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C7310" w:rsidRPr="00FA1529" w:rsidRDefault="001C7310" w:rsidP="00251D43">
                  <w:pPr>
                    <w:jc w:val="center"/>
                    <w:rPr>
                      <w:b/>
                      <w:bCs/>
                    </w:rPr>
                  </w:pPr>
                  <w:r w:rsidRPr="00FA1529">
                    <w:rPr>
                      <w:b/>
                      <w:bCs/>
                    </w:rPr>
                    <w:t>Theme/ Topic</w:t>
                  </w:r>
                </w:p>
              </w:tc>
              <w:tc>
                <w:tcPr>
                  <w:tcW w:w="125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C7310" w:rsidRPr="00FA1529" w:rsidRDefault="001C7310" w:rsidP="00251D43">
                  <w:pPr>
                    <w:jc w:val="center"/>
                    <w:rPr>
                      <w:b/>
                      <w:bCs/>
                    </w:rPr>
                  </w:pPr>
                  <w:r w:rsidRPr="00FA1529">
                    <w:rPr>
                      <w:b/>
                      <w:bCs/>
                    </w:rPr>
                    <w:t>No. of Participants</w:t>
                  </w:r>
                </w:p>
              </w:tc>
              <w:tc>
                <w:tcPr>
                  <w:tcW w:w="119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C7310" w:rsidRPr="00FA1529" w:rsidRDefault="001C7310" w:rsidP="00251D43">
                  <w:pPr>
                    <w:jc w:val="center"/>
                    <w:rPr>
                      <w:b/>
                      <w:bCs/>
                    </w:rPr>
                  </w:pPr>
                  <w:r w:rsidRPr="00FA1529">
                    <w:rPr>
                      <w:b/>
                      <w:bCs/>
                    </w:rPr>
                    <w:t>Organized By</w:t>
                  </w:r>
                </w:p>
              </w:tc>
              <w:tc>
                <w:tcPr>
                  <w:tcW w:w="156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C7310" w:rsidRPr="00FA1529" w:rsidRDefault="001C7310" w:rsidP="00251D43">
                  <w:pPr>
                    <w:jc w:val="center"/>
                    <w:rPr>
                      <w:b/>
                      <w:bCs/>
                    </w:rPr>
                  </w:pPr>
                  <w:r w:rsidRPr="00FA1529">
                    <w:rPr>
                      <w:b/>
                      <w:bCs/>
                    </w:rPr>
                    <w:t>In-Charges and Members</w:t>
                  </w:r>
                </w:p>
              </w:tc>
            </w:tr>
            <w:tr w:rsidR="001C7310" w:rsidRPr="00FA1529" w:rsidTr="00251D43">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1C7310" w:rsidRPr="00FA1529" w:rsidRDefault="001C7310" w:rsidP="00251D43">
                  <w:pPr>
                    <w:jc w:val="center"/>
                  </w:pPr>
                  <w:r w:rsidRPr="00FA1529">
                    <w:t>1</w:t>
                  </w:r>
                </w:p>
              </w:tc>
              <w:tc>
                <w:tcPr>
                  <w:tcW w:w="10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C7310" w:rsidRPr="00FA1529" w:rsidRDefault="001C7310" w:rsidP="00251D43">
                  <w:pPr>
                    <w:jc w:val="center"/>
                  </w:pPr>
                  <w:r w:rsidRPr="00FA1529">
                    <w:t>14.10.2022</w:t>
                  </w:r>
                </w:p>
              </w:tc>
              <w:tc>
                <w:tcPr>
                  <w:tcW w:w="174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C7310" w:rsidRPr="00FA1529" w:rsidRDefault="001C7310" w:rsidP="00251D43">
                  <w:pPr>
                    <w:jc w:val="center"/>
                  </w:pPr>
                  <w:r w:rsidRPr="00FA1529">
                    <w:t xml:space="preserve">Awareness </w:t>
                  </w:r>
                  <w:proofErr w:type="spellStart"/>
                  <w:r w:rsidRPr="00FA1529">
                    <w:t>Programme</w:t>
                  </w:r>
                  <w:proofErr w:type="spellEnd"/>
                  <w:r w:rsidRPr="00FA1529">
                    <w:t>-cum-Lecture Series</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C7310" w:rsidRPr="00FA1529" w:rsidRDefault="001C7310" w:rsidP="00251D43">
                  <w:pPr>
                    <w:jc w:val="center"/>
                  </w:pPr>
                  <w:r w:rsidRPr="00FA1529">
                    <w:t>Cyber Crime and POSH Act, 2013</w:t>
                  </w:r>
                </w:p>
              </w:tc>
              <w:tc>
                <w:tcPr>
                  <w:tcW w:w="125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C7310" w:rsidRPr="00FA1529" w:rsidRDefault="001C7310" w:rsidP="00251D43">
                  <w:pPr>
                    <w:jc w:val="center"/>
                  </w:pPr>
                  <w:r w:rsidRPr="00FA1529">
                    <w:t>115</w:t>
                  </w:r>
                </w:p>
              </w:tc>
              <w:tc>
                <w:tcPr>
                  <w:tcW w:w="119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C7310" w:rsidRPr="00FA1529" w:rsidRDefault="001C7310" w:rsidP="00251D43">
                  <w:pPr>
                    <w:jc w:val="center"/>
                  </w:pPr>
                  <w:r w:rsidRPr="00FA1529">
                    <w:t>Legal Aid Clinic</w:t>
                  </w:r>
                </w:p>
              </w:tc>
              <w:tc>
                <w:tcPr>
                  <w:tcW w:w="156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C7310" w:rsidRPr="00FA1529" w:rsidRDefault="001C7310" w:rsidP="00251D43">
                  <w:pPr>
                    <w:jc w:val="center"/>
                  </w:pPr>
                  <w:r w:rsidRPr="00FA1529">
                    <w:t xml:space="preserve">Headed By: Mr. </w:t>
                  </w:r>
                  <w:proofErr w:type="spellStart"/>
                  <w:r w:rsidRPr="00FA1529">
                    <w:t>Jasdeep</w:t>
                  </w:r>
                  <w:proofErr w:type="spellEnd"/>
                  <w:r w:rsidRPr="00FA1529">
                    <w:t xml:space="preserve"> Singh</w:t>
                  </w:r>
                </w:p>
              </w:tc>
            </w:tr>
            <w:tr w:rsidR="001C7310" w:rsidRPr="00FA1529" w:rsidTr="00251D43">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1C7310" w:rsidRPr="00FA1529" w:rsidRDefault="001C7310" w:rsidP="00251D43">
                  <w:pPr>
                    <w:jc w:val="center"/>
                  </w:pPr>
                  <w:r w:rsidRPr="00FA1529">
                    <w:t>2</w:t>
                  </w:r>
                </w:p>
              </w:tc>
              <w:tc>
                <w:tcPr>
                  <w:tcW w:w="10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C7310" w:rsidRPr="00FA1529" w:rsidRDefault="001C7310" w:rsidP="00251D43">
                  <w:pPr>
                    <w:jc w:val="center"/>
                  </w:pPr>
                  <w:r w:rsidRPr="00FA1529">
                    <w:t>12.01.2023</w:t>
                  </w:r>
                </w:p>
              </w:tc>
              <w:tc>
                <w:tcPr>
                  <w:tcW w:w="17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C7310" w:rsidRPr="00FA1529" w:rsidRDefault="001C7310" w:rsidP="00251D43">
                  <w:pPr>
                    <w:jc w:val="center"/>
                  </w:pPr>
                  <w:r w:rsidRPr="00FA1529">
                    <w:t>IIMT Model United Nations</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C7310" w:rsidRPr="00FA1529" w:rsidRDefault="001C7310" w:rsidP="00251D43">
                  <w:pPr>
                    <w:jc w:val="center"/>
                  </w:pPr>
                  <w:r w:rsidRPr="00FA1529">
                    <w:t>UNCSW - Gender Equity: Key to Global Development and Enrichment</w:t>
                  </w:r>
                </w:p>
              </w:tc>
              <w:tc>
                <w:tcPr>
                  <w:tcW w:w="12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C7310" w:rsidRPr="00FA1529" w:rsidRDefault="001C7310" w:rsidP="00251D43">
                  <w:pPr>
                    <w:jc w:val="center"/>
                  </w:pPr>
                  <w:r w:rsidRPr="00FA1529">
                    <w:t>20</w:t>
                  </w:r>
                </w:p>
              </w:tc>
              <w:tc>
                <w:tcPr>
                  <w:tcW w:w="11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C7310" w:rsidRPr="00FA1529" w:rsidRDefault="001C7310" w:rsidP="00251D43">
                  <w:pPr>
                    <w:jc w:val="center"/>
                  </w:pPr>
                  <w:r w:rsidRPr="00FA1529">
                    <w:t>IIMT</w:t>
                  </w:r>
                </w:p>
              </w:tc>
              <w:tc>
                <w:tcPr>
                  <w:tcW w:w="15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C7310" w:rsidRPr="00FA1529" w:rsidRDefault="001C7310" w:rsidP="00251D43">
                  <w:pPr>
                    <w:jc w:val="center"/>
                  </w:pPr>
                  <w:r w:rsidRPr="00FA1529">
                    <w:t xml:space="preserve">Headed By: Dr. </w:t>
                  </w:r>
                  <w:proofErr w:type="spellStart"/>
                  <w:r w:rsidRPr="00FA1529">
                    <w:t>Seema</w:t>
                  </w:r>
                  <w:proofErr w:type="spellEnd"/>
                  <w:r w:rsidRPr="00FA1529">
                    <w:t xml:space="preserve"> </w:t>
                  </w:r>
                  <w:proofErr w:type="spellStart"/>
                  <w:r w:rsidRPr="00FA1529">
                    <w:t>Nath</w:t>
                  </w:r>
                  <w:proofErr w:type="spellEnd"/>
                  <w:r w:rsidRPr="00FA1529">
                    <w:t xml:space="preserve"> Jain</w:t>
                  </w:r>
                </w:p>
              </w:tc>
            </w:tr>
            <w:tr w:rsidR="001C7310" w:rsidRPr="00FA1529" w:rsidTr="00251D43">
              <w:trPr>
                <w:trHeight w:val="315"/>
              </w:trPr>
              <w:tc>
                <w:tcPr>
                  <w:tcW w:w="423"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C7310" w:rsidRPr="00FA1529" w:rsidRDefault="001C7310" w:rsidP="00251D43">
                  <w:pPr>
                    <w:jc w:val="center"/>
                  </w:pPr>
                  <w:r w:rsidRPr="00FA1529">
                    <w:t>3</w:t>
                  </w:r>
                </w:p>
              </w:tc>
              <w:tc>
                <w:tcPr>
                  <w:tcW w:w="10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C7310" w:rsidRPr="00FA1529" w:rsidRDefault="001C7310" w:rsidP="00251D43">
                  <w:pPr>
                    <w:jc w:val="center"/>
                  </w:pPr>
                  <w:r w:rsidRPr="00FA1529">
                    <w:t>14.03.2023</w:t>
                  </w:r>
                </w:p>
              </w:tc>
              <w:tc>
                <w:tcPr>
                  <w:tcW w:w="17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C7310" w:rsidRPr="00FA1529" w:rsidRDefault="001C7310" w:rsidP="00251D43">
                  <w:pPr>
                    <w:jc w:val="center"/>
                  </w:pPr>
                  <w:r w:rsidRPr="00FA1529">
                    <w:t>Seminar</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C7310" w:rsidRPr="00FA1529" w:rsidRDefault="001C7310" w:rsidP="00251D43">
                  <w:pPr>
                    <w:jc w:val="center"/>
                  </w:pPr>
                  <w:r w:rsidRPr="00FA1529">
                    <w:t>International Women's Day (Commemoration)</w:t>
                  </w:r>
                </w:p>
              </w:tc>
              <w:tc>
                <w:tcPr>
                  <w:tcW w:w="12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C7310" w:rsidRPr="00FA1529" w:rsidRDefault="001C7310" w:rsidP="00251D43">
                  <w:pPr>
                    <w:jc w:val="center"/>
                  </w:pPr>
                  <w:r w:rsidRPr="00FA1529">
                    <w:t>74</w:t>
                  </w:r>
                </w:p>
              </w:tc>
              <w:tc>
                <w:tcPr>
                  <w:tcW w:w="11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C7310" w:rsidRPr="00FA1529" w:rsidRDefault="001C7310" w:rsidP="00251D43">
                  <w:pPr>
                    <w:jc w:val="center"/>
                  </w:pPr>
                  <w:r w:rsidRPr="00FA1529">
                    <w:t>Ideal Law Society</w:t>
                  </w:r>
                </w:p>
              </w:tc>
              <w:tc>
                <w:tcPr>
                  <w:tcW w:w="15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C7310" w:rsidRPr="00FA1529" w:rsidRDefault="001C7310" w:rsidP="00251D43">
                  <w:pPr>
                    <w:jc w:val="center"/>
                  </w:pPr>
                  <w:r w:rsidRPr="00FA1529">
                    <w:t xml:space="preserve">Dr. </w:t>
                  </w:r>
                  <w:proofErr w:type="spellStart"/>
                  <w:r w:rsidRPr="00FA1529">
                    <w:t>Sangeetha</w:t>
                  </w:r>
                  <w:proofErr w:type="spellEnd"/>
                  <w:r w:rsidRPr="00FA1529">
                    <w:t xml:space="preserve"> Abraham Mr. </w:t>
                  </w:r>
                  <w:proofErr w:type="spellStart"/>
                  <w:r w:rsidRPr="00FA1529">
                    <w:t>Jasdeep</w:t>
                  </w:r>
                  <w:proofErr w:type="spellEnd"/>
                  <w:r w:rsidRPr="00FA1529">
                    <w:t xml:space="preserve"> Singh</w:t>
                  </w:r>
                </w:p>
              </w:tc>
            </w:tr>
            <w:tr w:rsidR="001C7310" w:rsidRPr="00FA1529" w:rsidTr="00251D43">
              <w:trPr>
                <w:trHeight w:val="315"/>
              </w:trPr>
              <w:tc>
                <w:tcPr>
                  <w:tcW w:w="423"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C7310" w:rsidRPr="00FA1529" w:rsidRDefault="001C7310" w:rsidP="00251D43">
                  <w:pPr>
                    <w:jc w:val="center"/>
                  </w:pPr>
                  <w:r w:rsidRPr="00FA1529">
                    <w:t>4</w:t>
                  </w:r>
                </w:p>
              </w:tc>
              <w:tc>
                <w:tcPr>
                  <w:tcW w:w="10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C7310" w:rsidRPr="00FA1529" w:rsidRDefault="001C7310" w:rsidP="00251D43">
                  <w:pPr>
                    <w:jc w:val="center"/>
                    <w:rPr>
                      <w:sz w:val="20"/>
                      <w:szCs w:val="20"/>
                    </w:rPr>
                  </w:pPr>
                  <w:r w:rsidRPr="00FA1529">
                    <w:rPr>
                      <w:sz w:val="20"/>
                      <w:szCs w:val="20"/>
                    </w:rPr>
                    <w:t>12-13.04.2023</w:t>
                  </w:r>
                </w:p>
              </w:tc>
              <w:tc>
                <w:tcPr>
                  <w:tcW w:w="17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C7310" w:rsidRPr="00FA1529" w:rsidRDefault="001C7310" w:rsidP="00251D43">
                  <w:pPr>
                    <w:jc w:val="center"/>
                    <w:rPr>
                      <w:sz w:val="20"/>
                      <w:szCs w:val="20"/>
                    </w:rPr>
                  </w:pPr>
                  <w:r w:rsidRPr="00FA1529">
                    <w:rPr>
                      <w:sz w:val="20"/>
                      <w:szCs w:val="20"/>
                    </w:rPr>
                    <w:t>Intra Moot Court Competition</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C7310" w:rsidRPr="00FA1529" w:rsidRDefault="001C7310" w:rsidP="00251D43">
                  <w:pPr>
                    <w:jc w:val="center"/>
                    <w:rPr>
                      <w:sz w:val="20"/>
                      <w:szCs w:val="20"/>
                    </w:rPr>
                  </w:pPr>
                  <w:r w:rsidRPr="00FA1529">
                    <w:rPr>
                      <w:sz w:val="20"/>
                      <w:szCs w:val="20"/>
                    </w:rPr>
                    <w:t>Criminal Law Problem (Acid Attack)</w:t>
                  </w:r>
                </w:p>
              </w:tc>
              <w:tc>
                <w:tcPr>
                  <w:tcW w:w="12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C7310" w:rsidRPr="00FA1529" w:rsidRDefault="001C7310" w:rsidP="00251D43">
                  <w:pPr>
                    <w:jc w:val="center"/>
                    <w:rPr>
                      <w:sz w:val="20"/>
                      <w:szCs w:val="20"/>
                    </w:rPr>
                  </w:pPr>
                  <w:r w:rsidRPr="00FA1529">
                    <w:rPr>
                      <w:sz w:val="20"/>
                      <w:szCs w:val="20"/>
                    </w:rPr>
                    <w:t>42</w:t>
                  </w:r>
                </w:p>
              </w:tc>
              <w:tc>
                <w:tcPr>
                  <w:tcW w:w="11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C7310" w:rsidRPr="00FA1529" w:rsidRDefault="001C7310" w:rsidP="00251D43">
                  <w:pPr>
                    <w:jc w:val="center"/>
                  </w:pPr>
                  <w:r w:rsidRPr="00FA1529">
                    <w:t>Ideal Law Society</w:t>
                  </w:r>
                </w:p>
              </w:tc>
              <w:tc>
                <w:tcPr>
                  <w:tcW w:w="15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C7310" w:rsidRPr="00FA1529" w:rsidRDefault="001C7310" w:rsidP="00251D43">
                  <w:pPr>
                    <w:jc w:val="center"/>
                    <w:rPr>
                      <w:sz w:val="20"/>
                      <w:szCs w:val="20"/>
                    </w:rPr>
                  </w:pPr>
                  <w:r w:rsidRPr="00FA1529">
                    <w:rPr>
                      <w:sz w:val="20"/>
                      <w:szCs w:val="20"/>
                    </w:rPr>
                    <w:t xml:space="preserve">Ms. </w:t>
                  </w:r>
                  <w:proofErr w:type="spellStart"/>
                  <w:r w:rsidRPr="00FA1529">
                    <w:rPr>
                      <w:sz w:val="20"/>
                      <w:szCs w:val="20"/>
                    </w:rPr>
                    <w:t>Prerna</w:t>
                  </w:r>
                  <w:proofErr w:type="spellEnd"/>
                  <w:r w:rsidRPr="00FA1529">
                    <w:rPr>
                      <w:sz w:val="20"/>
                      <w:szCs w:val="20"/>
                    </w:rPr>
                    <w:t xml:space="preserve"> </w:t>
                  </w:r>
                  <w:proofErr w:type="spellStart"/>
                  <w:r w:rsidRPr="00FA1529">
                    <w:rPr>
                      <w:sz w:val="20"/>
                      <w:szCs w:val="20"/>
                    </w:rPr>
                    <w:t>Gulati</w:t>
                  </w:r>
                  <w:proofErr w:type="spellEnd"/>
                  <w:r w:rsidRPr="00FA1529">
                    <w:rPr>
                      <w:sz w:val="20"/>
                      <w:szCs w:val="20"/>
                    </w:rPr>
                    <w:t xml:space="preserve"> Mr. </w:t>
                  </w:r>
                  <w:proofErr w:type="spellStart"/>
                  <w:r w:rsidRPr="00FA1529">
                    <w:rPr>
                      <w:sz w:val="20"/>
                      <w:szCs w:val="20"/>
                    </w:rPr>
                    <w:t>Jasdeep</w:t>
                  </w:r>
                  <w:proofErr w:type="spellEnd"/>
                  <w:r w:rsidRPr="00FA1529">
                    <w:rPr>
                      <w:sz w:val="20"/>
                      <w:szCs w:val="20"/>
                    </w:rPr>
                    <w:t xml:space="preserve"> Singh Ms. </w:t>
                  </w:r>
                  <w:proofErr w:type="spellStart"/>
                  <w:r w:rsidRPr="00FA1529">
                    <w:rPr>
                      <w:sz w:val="20"/>
                      <w:szCs w:val="20"/>
                    </w:rPr>
                    <w:t>Anjali</w:t>
                  </w:r>
                  <w:proofErr w:type="spellEnd"/>
                  <w:r w:rsidRPr="00FA1529">
                    <w:rPr>
                      <w:sz w:val="20"/>
                      <w:szCs w:val="20"/>
                    </w:rPr>
                    <w:t xml:space="preserve"> Nair</w:t>
                  </w:r>
                </w:p>
              </w:tc>
            </w:tr>
            <w:tr w:rsidR="001C7310" w:rsidRPr="00FA1529" w:rsidTr="00251D43">
              <w:trPr>
                <w:trHeight w:val="315"/>
              </w:trPr>
              <w:tc>
                <w:tcPr>
                  <w:tcW w:w="423"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C7310" w:rsidRPr="00FA1529" w:rsidRDefault="001C7310" w:rsidP="00251D43">
                  <w:pPr>
                    <w:jc w:val="center"/>
                  </w:pPr>
                  <w:r w:rsidRPr="00FA1529">
                    <w:t>5</w:t>
                  </w:r>
                </w:p>
              </w:tc>
              <w:tc>
                <w:tcPr>
                  <w:tcW w:w="10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C7310" w:rsidRPr="00FA1529" w:rsidRDefault="001C7310" w:rsidP="00251D43">
                  <w:pPr>
                    <w:jc w:val="center"/>
                    <w:rPr>
                      <w:sz w:val="20"/>
                      <w:szCs w:val="20"/>
                    </w:rPr>
                  </w:pPr>
                  <w:r w:rsidRPr="00FA1529">
                    <w:rPr>
                      <w:sz w:val="20"/>
                      <w:szCs w:val="20"/>
                    </w:rPr>
                    <w:t>25.04.2023</w:t>
                  </w:r>
                </w:p>
              </w:tc>
              <w:tc>
                <w:tcPr>
                  <w:tcW w:w="17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C7310" w:rsidRPr="00FA1529" w:rsidRDefault="001C7310" w:rsidP="00251D43">
                  <w:pPr>
                    <w:jc w:val="center"/>
                    <w:rPr>
                      <w:sz w:val="20"/>
                      <w:szCs w:val="20"/>
                    </w:rPr>
                  </w:pPr>
                  <w:r w:rsidRPr="00FA1529">
                    <w:rPr>
                      <w:sz w:val="20"/>
                      <w:szCs w:val="20"/>
                    </w:rPr>
                    <w:t>Seminar</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C7310" w:rsidRPr="00FA1529" w:rsidRDefault="001C7310" w:rsidP="00251D43">
                  <w:pPr>
                    <w:jc w:val="center"/>
                    <w:rPr>
                      <w:sz w:val="20"/>
                      <w:szCs w:val="20"/>
                    </w:rPr>
                  </w:pPr>
                  <w:r w:rsidRPr="00FA1529">
                    <w:rPr>
                      <w:sz w:val="20"/>
                      <w:szCs w:val="20"/>
                    </w:rPr>
                    <w:t>Women Achievement: A Power to Create, Nurture and Transform</w:t>
                  </w:r>
                </w:p>
              </w:tc>
              <w:tc>
                <w:tcPr>
                  <w:tcW w:w="12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C7310" w:rsidRPr="00FA1529" w:rsidRDefault="001C7310" w:rsidP="00251D43">
                  <w:pPr>
                    <w:jc w:val="center"/>
                    <w:rPr>
                      <w:sz w:val="20"/>
                      <w:szCs w:val="20"/>
                    </w:rPr>
                  </w:pPr>
                  <w:r w:rsidRPr="00FA1529">
                    <w:rPr>
                      <w:sz w:val="20"/>
                      <w:szCs w:val="20"/>
                    </w:rPr>
                    <w:t>142</w:t>
                  </w:r>
                </w:p>
              </w:tc>
              <w:tc>
                <w:tcPr>
                  <w:tcW w:w="11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C7310" w:rsidRPr="00FA1529" w:rsidRDefault="001C7310" w:rsidP="00251D43">
                  <w:pPr>
                    <w:jc w:val="center"/>
                  </w:pPr>
                  <w:r w:rsidRPr="00FA1529">
                    <w:t>Women Development Cell</w:t>
                  </w:r>
                </w:p>
              </w:tc>
              <w:tc>
                <w:tcPr>
                  <w:tcW w:w="15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C7310" w:rsidRPr="00FA1529" w:rsidRDefault="001C7310" w:rsidP="00251D43">
                  <w:pPr>
                    <w:jc w:val="center"/>
                    <w:rPr>
                      <w:sz w:val="20"/>
                      <w:szCs w:val="20"/>
                    </w:rPr>
                  </w:pPr>
                  <w:r w:rsidRPr="00FA1529">
                    <w:rPr>
                      <w:sz w:val="20"/>
                      <w:szCs w:val="20"/>
                    </w:rPr>
                    <w:t xml:space="preserve">Dr. </w:t>
                  </w:r>
                  <w:proofErr w:type="spellStart"/>
                  <w:r w:rsidRPr="00FA1529">
                    <w:rPr>
                      <w:sz w:val="20"/>
                      <w:szCs w:val="20"/>
                    </w:rPr>
                    <w:t>Vineeta</w:t>
                  </w:r>
                  <w:proofErr w:type="spellEnd"/>
                  <w:r w:rsidRPr="00FA1529">
                    <w:rPr>
                      <w:sz w:val="20"/>
                      <w:szCs w:val="20"/>
                    </w:rPr>
                    <w:t xml:space="preserve"> Sharma, Chairperson, WDC</w:t>
                  </w:r>
                </w:p>
              </w:tc>
            </w:tr>
          </w:tbl>
          <w:p w:rsidR="001C7310" w:rsidRDefault="001C7310" w:rsidP="00251D43">
            <w:pPr>
              <w:pStyle w:val="TableParagraph"/>
              <w:tabs>
                <w:tab w:val="left" w:pos="825"/>
                <w:tab w:val="left" w:pos="826"/>
              </w:tabs>
              <w:ind w:left="825"/>
              <w:rPr>
                <w:rFonts w:ascii="Times New Roman" w:hAnsi="Times New Roman" w:cs="Times New Roman"/>
                <w:sz w:val="24"/>
                <w:szCs w:val="24"/>
              </w:rPr>
            </w:pPr>
          </w:p>
          <w:p w:rsidR="001C7310" w:rsidRPr="002F5A61" w:rsidRDefault="001C7310" w:rsidP="001C7310">
            <w:pPr>
              <w:pStyle w:val="TableParagraph"/>
              <w:numPr>
                <w:ilvl w:val="0"/>
                <w:numId w:val="1"/>
              </w:numPr>
              <w:tabs>
                <w:tab w:val="left" w:pos="830"/>
                <w:tab w:val="left" w:pos="831"/>
              </w:tabs>
              <w:ind w:left="830" w:hanging="361"/>
              <w:rPr>
                <w:rFonts w:ascii="Times New Roman" w:hAnsi="Times New Roman" w:cs="Times New Roman"/>
                <w:b/>
                <w:sz w:val="24"/>
                <w:szCs w:val="24"/>
              </w:rPr>
            </w:pPr>
            <w:r w:rsidRPr="002F5A61">
              <w:rPr>
                <w:rFonts w:ascii="Times New Roman" w:hAnsi="Times New Roman" w:cs="Times New Roman"/>
                <w:b/>
                <w:sz w:val="24"/>
                <w:szCs w:val="24"/>
              </w:rPr>
              <w:lastRenderedPageBreak/>
              <w:t xml:space="preserve">Specific facilities provided for women </w:t>
            </w:r>
            <w:r w:rsidRPr="002F5A61">
              <w:rPr>
                <w:rFonts w:ascii="Times New Roman" w:hAnsi="Times New Roman" w:cs="Times New Roman"/>
                <w:b/>
                <w:spacing w:val="-3"/>
                <w:sz w:val="24"/>
                <w:szCs w:val="24"/>
              </w:rPr>
              <w:t xml:space="preserve">in </w:t>
            </w:r>
            <w:r w:rsidRPr="002F5A61">
              <w:rPr>
                <w:rFonts w:ascii="Times New Roman" w:hAnsi="Times New Roman" w:cs="Times New Roman"/>
                <w:b/>
                <w:sz w:val="24"/>
                <w:szCs w:val="24"/>
              </w:rPr>
              <w:t>terms of:</w:t>
            </w:r>
          </w:p>
          <w:p w:rsidR="001C7310" w:rsidRPr="00A27FCF" w:rsidRDefault="001C7310" w:rsidP="001C7310">
            <w:pPr>
              <w:pStyle w:val="TableParagraph"/>
              <w:numPr>
                <w:ilvl w:val="1"/>
                <w:numId w:val="1"/>
              </w:numPr>
              <w:ind w:left="1141" w:hanging="284"/>
              <w:rPr>
                <w:rFonts w:ascii="Times New Roman" w:hAnsi="Times New Roman" w:cs="Times New Roman"/>
                <w:sz w:val="24"/>
                <w:szCs w:val="24"/>
              </w:rPr>
            </w:pPr>
            <w:r w:rsidRPr="002F5A61">
              <w:rPr>
                <w:rFonts w:ascii="Times New Roman" w:hAnsi="Times New Roman" w:cs="Times New Roman"/>
                <w:b/>
                <w:sz w:val="24"/>
                <w:szCs w:val="24"/>
              </w:rPr>
              <w:t>Safety and security:-</w:t>
            </w:r>
          </w:p>
          <w:p w:rsidR="001C7310" w:rsidRDefault="001C7310" w:rsidP="00251D43">
            <w:pPr>
              <w:pStyle w:val="TableParagraph"/>
              <w:ind w:left="1141"/>
              <w:rPr>
                <w:rFonts w:ascii="Times New Roman" w:hAnsi="Times New Roman" w:cs="Times New Roman"/>
                <w:sz w:val="24"/>
                <w:szCs w:val="24"/>
              </w:rPr>
            </w:pPr>
            <w:r>
              <w:rPr>
                <w:rFonts w:ascii="Times New Roman" w:hAnsi="Times New Roman" w:cs="Times New Roman"/>
                <w:sz w:val="24"/>
                <w:szCs w:val="24"/>
              </w:rPr>
              <w:t>T</w:t>
            </w:r>
            <w:r w:rsidRPr="00774049">
              <w:rPr>
                <w:rFonts w:ascii="Times New Roman" w:hAnsi="Times New Roman" w:cs="Times New Roman"/>
                <w:sz w:val="24"/>
                <w:szCs w:val="24"/>
              </w:rPr>
              <w:t xml:space="preserve">he inculcation </w:t>
            </w:r>
            <w:r>
              <w:rPr>
                <w:rFonts w:ascii="Times New Roman" w:hAnsi="Times New Roman" w:cs="Times New Roman"/>
                <w:sz w:val="24"/>
                <w:szCs w:val="24"/>
              </w:rPr>
              <w:t>of the Governmental Policies to</w:t>
            </w:r>
            <w:r w:rsidRPr="00774049">
              <w:rPr>
                <w:rFonts w:ascii="Times New Roman" w:hAnsi="Times New Roman" w:cs="Times New Roman"/>
                <w:sz w:val="24"/>
                <w:szCs w:val="24"/>
              </w:rPr>
              <w:t xml:space="preserve"> promot</w:t>
            </w:r>
            <w:r>
              <w:rPr>
                <w:rFonts w:ascii="Times New Roman" w:hAnsi="Times New Roman" w:cs="Times New Roman"/>
                <w:sz w:val="24"/>
                <w:szCs w:val="24"/>
              </w:rPr>
              <w:t>e</w:t>
            </w:r>
            <w:r w:rsidRPr="00774049">
              <w:rPr>
                <w:rFonts w:ascii="Times New Roman" w:hAnsi="Times New Roman" w:cs="Times New Roman"/>
                <w:sz w:val="24"/>
                <w:szCs w:val="24"/>
              </w:rPr>
              <w:t xml:space="preserve"> </w:t>
            </w:r>
            <w:r>
              <w:rPr>
                <w:rFonts w:ascii="Times New Roman" w:hAnsi="Times New Roman" w:cs="Times New Roman"/>
                <w:sz w:val="24"/>
                <w:szCs w:val="24"/>
              </w:rPr>
              <w:t>G</w:t>
            </w:r>
            <w:r w:rsidRPr="00774049">
              <w:rPr>
                <w:rFonts w:ascii="Times New Roman" w:hAnsi="Times New Roman" w:cs="Times New Roman"/>
                <w:sz w:val="24"/>
                <w:szCs w:val="24"/>
              </w:rPr>
              <w:t xml:space="preserve">ender </w:t>
            </w:r>
            <w:r>
              <w:rPr>
                <w:rFonts w:ascii="Times New Roman" w:hAnsi="Times New Roman" w:cs="Times New Roman"/>
                <w:sz w:val="24"/>
                <w:szCs w:val="24"/>
              </w:rPr>
              <w:t>S</w:t>
            </w:r>
            <w:r w:rsidRPr="00774049">
              <w:rPr>
                <w:rFonts w:ascii="Times New Roman" w:hAnsi="Times New Roman" w:cs="Times New Roman"/>
                <w:sz w:val="24"/>
                <w:szCs w:val="24"/>
              </w:rPr>
              <w:t>ensitization</w:t>
            </w:r>
            <w:r>
              <w:rPr>
                <w:rFonts w:ascii="Times New Roman" w:hAnsi="Times New Roman" w:cs="Times New Roman"/>
                <w:sz w:val="24"/>
                <w:szCs w:val="24"/>
              </w:rPr>
              <w:t xml:space="preserve"> is well reflected in the creation of </w:t>
            </w:r>
            <w:r w:rsidRPr="00774049">
              <w:rPr>
                <w:rFonts w:ascii="Times New Roman" w:hAnsi="Times New Roman" w:cs="Times New Roman"/>
                <w:sz w:val="24"/>
                <w:szCs w:val="24"/>
                <w:lang w:val="en-IN"/>
              </w:rPr>
              <w:t>Women Development Cell</w:t>
            </w:r>
            <w:r>
              <w:rPr>
                <w:rFonts w:ascii="Times New Roman" w:hAnsi="Times New Roman" w:cs="Times New Roman"/>
                <w:sz w:val="24"/>
                <w:szCs w:val="24"/>
                <w:lang w:val="en-IN"/>
              </w:rPr>
              <w:t xml:space="preserve">, Internal Complaints Committee, </w:t>
            </w:r>
            <w:r w:rsidRPr="00774049">
              <w:rPr>
                <w:rFonts w:ascii="Times New Roman" w:hAnsi="Times New Roman" w:cs="Times New Roman"/>
                <w:sz w:val="24"/>
                <w:szCs w:val="24"/>
              </w:rPr>
              <w:t>Anti-Ragging and</w:t>
            </w:r>
            <w:r>
              <w:rPr>
                <w:rFonts w:ascii="Times New Roman" w:hAnsi="Times New Roman" w:cs="Times New Roman"/>
                <w:sz w:val="24"/>
                <w:szCs w:val="24"/>
              </w:rPr>
              <w:t xml:space="preserve"> </w:t>
            </w:r>
            <w:r w:rsidRPr="00774049">
              <w:rPr>
                <w:rFonts w:ascii="Times New Roman" w:hAnsi="Times New Roman" w:cs="Times New Roman"/>
                <w:sz w:val="24"/>
                <w:szCs w:val="24"/>
              </w:rPr>
              <w:t xml:space="preserve">Grievance </w:t>
            </w:r>
            <w:proofErr w:type="spellStart"/>
            <w:r w:rsidRPr="00774049">
              <w:rPr>
                <w:rFonts w:ascii="Times New Roman" w:hAnsi="Times New Roman" w:cs="Times New Roman"/>
                <w:sz w:val="24"/>
                <w:szCs w:val="24"/>
              </w:rPr>
              <w:t>Redressal</w:t>
            </w:r>
            <w:proofErr w:type="spellEnd"/>
            <w:r w:rsidRPr="00774049">
              <w:rPr>
                <w:rFonts w:ascii="Times New Roman" w:hAnsi="Times New Roman" w:cs="Times New Roman"/>
                <w:sz w:val="24"/>
                <w:szCs w:val="24"/>
              </w:rPr>
              <w:t xml:space="preserve"> Committee</w:t>
            </w:r>
            <w:r w:rsidRPr="00774049">
              <w:rPr>
                <w:rFonts w:ascii="Times New Roman" w:hAnsi="Times New Roman" w:cs="Times New Roman"/>
                <w:sz w:val="24"/>
                <w:szCs w:val="24"/>
                <w:lang w:val="en-IN"/>
              </w:rPr>
              <w:t>.</w:t>
            </w:r>
          </w:p>
          <w:p w:rsidR="001C7310" w:rsidRDefault="001C7310" w:rsidP="00251D43">
            <w:pPr>
              <w:pStyle w:val="TableParagraph"/>
              <w:ind w:left="1141"/>
              <w:rPr>
                <w:rFonts w:ascii="Times New Roman" w:hAnsi="Times New Roman" w:cs="Times New Roman"/>
                <w:sz w:val="24"/>
                <w:szCs w:val="24"/>
              </w:rPr>
            </w:pPr>
          </w:p>
          <w:p w:rsidR="001C7310" w:rsidRPr="002F5A61" w:rsidRDefault="001C7310" w:rsidP="001C7310">
            <w:pPr>
              <w:pStyle w:val="TableParagraph"/>
              <w:numPr>
                <w:ilvl w:val="1"/>
                <w:numId w:val="1"/>
              </w:numPr>
              <w:ind w:left="1141" w:hanging="284"/>
              <w:rPr>
                <w:rFonts w:ascii="Times New Roman" w:hAnsi="Times New Roman" w:cs="Times New Roman"/>
                <w:b/>
                <w:sz w:val="24"/>
                <w:szCs w:val="24"/>
              </w:rPr>
            </w:pPr>
            <w:r w:rsidRPr="002F5A61">
              <w:rPr>
                <w:rFonts w:ascii="Times New Roman" w:hAnsi="Times New Roman" w:cs="Times New Roman"/>
                <w:b/>
                <w:sz w:val="24"/>
                <w:szCs w:val="24"/>
              </w:rPr>
              <w:t>Counseling:-</w:t>
            </w:r>
          </w:p>
          <w:p w:rsidR="001C7310" w:rsidRDefault="001C7310" w:rsidP="00251D43">
            <w:pPr>
              <w:pStyle w:val="TableParagraph"/>
              <w:spacing w:before="41"/>
              <w:ind w:left="1141"/>
              <w:rPr>
                <w:rFonts w:ascii="Times New Roman" w:hAnsi="Times New Roman" w:cs="Times New Roman"/>
                <w:sz w:val="24"/>
                <w:szCs w:val="24"/>
                <w:lang w:val="en-IN"/>
              </w:rPr>
            </w:pPr>
            <w:r>
              <w:rPr>
                <w:rFonts w:ascii="Times New Roman" w:hAnsi="Times New Roman" w:cs="Times New Roman"/>
                <w:sz w:val="24"/>
                <w:szCs w:val="24"/>
                <w:lang w:val="en-IN"/>
              </w:rPr>
              <w:t xml:space="preserve">Under this vertical the management has ensured creation - </w:t>
            </w:r>
            <w:r w:rsidRPr="00774049">
              <w:rPr>
                <w:rFonts w:ascii="Times New Roman" w:hAnsi="Times New Roman" w:cs="Times New Roman"/>
                <w:sz w:val="24"/>
                <w:szCs w:val="24"/>
                <w:lang w:val="en-IN"/>
              </w:rPr>
              <w:t>Women Development Cell</w:t>
            </w:r>
            <w:r>
              <w:rPr>
                <w:rFonts w:ascii="Times New Roman" w:hAnsi="Times New Roman" w:cs="Times New Roman"/>
                <w:sz w:val="24"/>
                <w:szCs w:val="24"/>
                <w:lang w:val="en-IN"/>
              </w:rPr>
              <w:t xml:space="preserve">, Internal Complaints Committee, </w:t>
            </w:r>
            <w:r w:rsidRPr="00774049">
              <w:rPr>
                <w:rFonts w:ascii="Times New Roman" w:hAnsi="Times New Roman" w:cs="Times New Roman"/>
                <w:sz w:val="24"/>
                <w:szCs w:val="24"/>
              </w:rPr>
              <w:t>Anti-Ragging and</w:t>
            </w:r>
            <w:r>
              <w:rPr>
                <w:rFonts w:ascii="Times New Roman" w:hAnsi="Times New Roman" w:cs="Times New Roman"/>
                <w:sz w:val="24"/>
                <w:szCs w:val="24"/>
              </w:rPr>
              <w:t xml:space="preserve"> </w:t>
            </w:r>
            <w:r w:rsidRPr="00774049">
              <w:rPr>
                <w:rFonts w:ascii="Times New Roman" w:hAnsi="Times New Roman" w:cs="Times New Roman"/>
                <w:sz w:val="24"/>
                <w:szCs w:val="24"/>
              </w:rPr>
              <w:t xml:space="preserve">Grievance </w:t>
            </w:r>
            <w:proofErr w:type="spellStart"/>
            <w:r w:rsidRPr="00774049">
              <w:rPr>
                <w:rFonts w:ascii="Times New Roman" w:hAnsi="Times New Roman" w:cs="Times New Roman"/>
                <w:sz w:val="24"/>
                <w:szCs w:val="24"/>
              </w:rPr>
              <w:t>Redressal</w:t>
            </w:r>
            <w:proofErr w:type="spellEnd"/>
            <w:r w:rsidRPr="00774049">
              <w:rPr>
                <w:rFonts w:ascii="Times New Roman" w:hAnsi="Times New Roman" w:cs="Times New Roman"/>
                <w:sz w:val="24"/>
                <w:szCs w:val="24"/>
              </w:rPr>
              <w:t xml:space="preserve"> Committee</w:t>
            </w:r>
            <w:r>
              <w:rPr>
                <w:rFonts w:ascii="Times New Roman" w:hAnsi="Times New Roman" w:cs="Times New Roman"/>
                <w:sz w:val="24"/>
                <w:szCs w:val="24"/>
                <w:lang w:val="en-IN"/>
              </w:rPr>
              <w:t xml:space="preserve"> which along with dispensation also ensures counselling to students under the Mentor-Mentee program.</w:t>
            </w:r>
          </w:p>
          <w:p w:rsidR="001C7310" w:rsidRDefault="001C7310" w:rsidP="00251D43">
            <w:pPr>
              <w:pStyle w:val="TableParagraph"/>
              <w:spacing w:before="41"/>
              <w:ind w:left="1141"/>
              <w:rPr>
                <w:rFonts w:ascii="Times New Roman" w:hAnsi="Times New Roman" w:cs="Times New Roman"/>
                <w:sz w:val="24"/>
                <w:szCs w:val="24"/>
              </w:rPr>
            </w:pPr>
          </w:p>
          <w:p w:rsidR="001C7310" w:rsidRPr="002F5A61" w:rsidRDefault="001C7310" w:rsidP="001C7310">
            <w:pPr>
              <w:pStyle w:val="TableParagraph"/>
              <w:numPr>
                <w:ilvl w:val="1"/>
                <w:numId w:val="1"/>
              </w:numPr>
              <w:spacing w:before="41"/>
              <w:ind w:left="1141" w:hanging="284"/>
              <w:rPr>
                <w:rFonts w:ascii="Times New Roman" w:hAnsi="Times New Roman" w:cs="Times New Roman"/>
                <w:b/>
                <w:sz w:val="24"/>
                <w:szCs w:val="24"/>
              </w:rPr>
            </w:pPr>
            <w:r w:rsidRPr="002F5A61">
              <w:rPr>
                <w:rFonts w:ascii="Times New Roman" w:hAnsi="Times New Roman" w:cs="Times New Roman"/>
                <w:b/>
                <w:sz w:val="24"/>
                <w:szCs w:val="24"/>
              </w:rPr>
              <w:t>Common Rooms</w:t>
            </w:r>
          </w:p>
          <w:p w:rsidR="001C7310" w:rsidRPr="00A27FCF" w:rsidRDefault="001C7310" w:rsidP="00251D43">
            <w:pPr>
              <w:pStyle w:val="TableParagraph"/>
              <w:spacing w:before="41"/>
              <w:ind w:left="1141"/>
              <w:rPr>
                <w:rFonts w:ascii="Times New Roman" w:hAnsi="Times New Roman" w:cs="Times New Roman"/>
                <w:sz w:val="24"/>
                <w:szCs w:val="24"/>
              </w:rPr>
            </w:pPr>
            <w:r>
              <w:rPr>
                <w:rFonts w:ascii="Times New Roman" w:hAnsi="Times New Roman" w:cs="Times New Roman"/>
                <w:sz w:val="24"/>
                <w:szCs w:val="24"/>
              </w:rPr>
              <w:t xml:space="preserve">The institution for also has Boys and Girls Common Room for their leisure past time discussions and deliberation in the free time. The same is also utilized by student bodies namely Ideal Student Council and other Student Bodies.    </w:t>
            </w:r>
          </w:p>
        </w:tc>
      </w:tr>
    </w:tbl>
    <w:p w:rsidR="001C7310" w:rsidRDefault="001C7310" w:rsidP="001C7310">
      <w:pPr>
        <w:rPr>
          <w:b/>
          <w:sz w:val="28"/>
          <w:szCs w:val="28"/>
        </w:rPr>
      </w:pPr>
    </w:p>
    <w:p w:rsidR="001C7310" w:rsidRPr="000B3F2F" w:rsidRDefault="001C7310" w:rsidP="001C7310">
      <w:pPr>
        <w:rPr>
          <w:i/>
        </w:rPr>
      </w:pPr>
    </w:p>
    <w:p w:rsidR="001C7310" w:rsidRPr="00087138" w:rsidRDefault="001C7310" w:rsidP="00087138">
      <w:pPr>
        <w:spacing w:after="0"/>
        <w:jc w:val="both"/>
        <w:rPr>
          <w:rFonts w:ascii="Times New Roman" w:hAnsi="Times New Roman" w:cs="Times New Roman"/>
          <w:sz w:val="24"/>
          <w:szCs w:val="24"/>
        </w:rPr>
      </w:pPr>
    </w:p>
    <w:sectPr w:rsidR="001C7310" w:rsidRPr="00087138" w:rsidSect="00725E0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04C" w:rsidRDefault="001B004C" w:rsidP="00AF5CD1">
      <w:pPr>
        <w:spacing w:after="0" w:line="240" w:lineRule="auto"/>
      </w:pPr>
      <w:r>
        <w:separator/>
      </w:r>
    </w:p>
  </w:endnote>
  <w:endnote w:type="continuationSeparator" w:id="0">
    <w:p w:rsidR="001B004C" w:rsidRDefault="001B004C" w:rsidP="00AF5C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CD1" w:rsidRDefault="00AF5C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CD1" w:rsidRDefault="00AF5C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CD1" w:rsidRDefault="00AF5C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04C" w:rsidRDefault="001B004C" w:rsidP="00AF5CD1">
      <w:pPr>
        <w:spacing w:after="0" w:line="240" w:lineRule="auto"/>
      </w:pPr>
      <w:r>
        <w:separator/>
      </w:r>
    </w:p>
  </w:footnote>
  <w:footnote w:type="continuationSeparator" w:id="0">
    <w:p w:rsidR="001B004C" w:rsidRDefault="001B004C" w:rsidP="00AF5C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CD1" w:rsidRDefault="00AF5C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CD1" w:rsidRDefault="00AF5C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CD1" w:rsidRDefault="00AF5C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F743B"/>
    <w:multiLevelType w:val="hybridMultilevel"/>
    <w:tmpl w:val="90DCC406"/>
    <w:lvl w:ilvl="0" w:tplc="CA1293E8">
      <w:numFmt w:val="bullet"/>
      <w:lvlText w:val=""/>
      <w:lvlJc w:val="left"/>
      <w:pPr>
        <w:ind w:left="825" w:hanging="360"/>
      </w:pPr>
      <w:rPr>
        <w:rFonts w:ascii="Symbol" w:eastAsia="Symbol" w:hAnsi="Symbol" w:cs="Symbol" w:hint="default"/>
        <w:w w:val="100"/>
        <w:sz w:val="24"/>
        <w:szCs w:val="24"/>
        <w:lang w:val="en-US" w:eastAsia="en-US" w:bidi="en-US"/>
      </w:rPr>
    </w:lvl>
    <w:lvl w:ilvl="1" w:tplc="B1D4A1CC">
      <w:start w:val="1"/>
      <w:numFmt w:val="lowerLetter"/>
      <w:lvlText w:val="%2."/>
      <w:lvlJc w:val="left"/>
      <w:pPr>
        <w:ind w:left="1838" w:hanging="356"/>
      </w:pPr>
      <w:rPr>
        <w:rFonts w:ascii="Times New Roman" w:eastAsia="Times New Roman" w:hAnsi="Times New Roman" w:cs="Times New Roman" w:hint="default"/>
        <w:spacing w:val="-10"/>
        <w:w w:val="99"/>
        <w:sz w:val="24"/>
        <w:szCs w:val="24"/>
        <w:lang w:val="en-US" w:eastAsia="en-US" w:bidi="en-US"/>
      </w:rPr>
    </w:lvl>
    <w:lvl w:ilvl="2" w:tplc="B05AEFB0">
      <w:numFmt w:val="bullet"/>
      <w:lvlText w:val="•"/>
      <w:lvlJc w:val="left"/>
      <w:pPr>
        <w:ind w:left="2600" w:hanging="356"/>
      </w:pPr>
      <w:rPr>
        <w:rFonts w:hint="default"/>
        <w:lang w:val="en-US" w:eastAsia="en-US" w:bidi="en-US"/>
      </w:rPr>
    </w:lvl>
    <w:lvl w:ilvl="3" w:tplc="EC16BE20">
      <w:numFmt w:val="bullet"/>
      <w:lvlText w:val="•"/>
      <w:lvlJc w:val="left"/>
      <w:pPr>
        <w:ind w:left="3360" w:hanging="356"/>
      </w:pPr>
      <w:rPr>
        <w:rFonts w:hint="default"/>
        <w:lang w:val="en-US" w:eastAsia="en-US" w:bidi="en-US"/>
      </w:rPr>
    </w:lvl>
    <w:lvl w:ilvl="4" w:tplc="42342FA6">
      <w:numFmt w:val="bullet"/>
      <w:lvlText w:val="•"/>
      <w:lvlJc w:val="left"/>
      <w:pPr>
        <w:ind w:left="4121" w:hanging="356"/>
      </w:pPr>
      <w:rPr>
        <w:rFonts w:hint="default"/>
        <w:lang w:val="en-US" w:eastAsia="en-US" w:bidi="en-US"/>
      </w:rPr>
    </w:lvl>
    <w:lvl w:ilvl="5" w:tplc="6ADE4DD2">
      <w:numFmt w:val="bullet"/>
      <w:lvlText w:val="•"/>
      <w:lvlJc w:val="left"/>
      <w:pPr>
        <w:ind w:left="4881" w:hanging="356"/>
      </w:pPr>
      <w:rPr>
        <w:rFonts w:hint="default"/>
        <w:lang w:val="en-US" w:eastAsia="en-US" w:bidi="en-US"/>
      </w:rPr>
    </w:lvl>
    <w:lvl w:ilvl="6" w:tplc="EE4C6EC8">
      <w:numFmt w:val="bullet"/>
      <w:lvlText w:val="•"/>
      <w:lvlJc w:val="left"/>
      <w:pPr>
        <w:ind w:left="5642" w:hanging="356"/>
      </w:pPr>
      <w:rPr>
        <w:rFonts w:hint="default"/>
        <w:lang w:val="en-US" w:eastAsia="en-US" w:bidi="en-US"/>
      </w:rPr>
    </w:lvl>
    <w:lvl w:ilvl="7" w:tplc="8B9A2BD8">
      <w:numFmt w:val="bullet"/>
      <w:lvlText w:val="•"/>
      <w:lvlJc w:val="left"/>
      <w:pPr>
        <w:ind w:left="6402" w:hanging="356"/>
      </w:pPr>
      <w:rPr>
        <w:rFonts w:hint="default"/>
        <w:lang w:val="en-US" w:eastAsia="en-US" w:bidi="en-US"/>
      </w:rPr>
    </w:lvl>
    <w:lvl w:ilvl="8" w:tplc="77B0325E">
      <w:numFmt w:val="bullet"/>
      <w:lvlText w:val="•"/>
      <w:lvlJc w:val="left"/>
      <w:pPr>
        <w:ind w:left="7163" w:hanging="356"/>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hdrShapeDefaults>
    <o:shapedefaults v:ext="edit" spidmax="20482"/>
  </w:hdrShapeDefaults>
  <w:footnotePr>
    <w:footnote w:id="-1"/>
    <w:footnote w:id="0"/>
  </w:footnotePr>
  <w:endnotePr>
    <w:endnote w:id="-1"/>
    <w:endnote w:id="0"/>
  </w:endnotePr>
  <w:compat/>
  <w:rsids>
    <w:rsidRoot w:val="001358B7"/>
    <w:rsid w:val="0005134C"/>
    <w:rsid w:val="00087138"/>
    <w:rsid w:val="000B17ED"/>
    <w:rsid w:val="000D7194"/>
    <w:rsid w:val="00101E9C"/>
    <w:rsid w:val="001358B7"/>
    <w:rsid w:val="00196F05"/>
    <w:rsid w:val="001B004C"/>
    <w:rsid w:val="001C7310"/>
    <w:rsid w:val="001E40B7"/>
    <w:rsid w:val="002413F6"/>
    <w:rsid w:val="00242802"/>
    <w:rsid w:val="00255DB4"/>
    <w:rsid w:val="00377956"/>
    <w:rsid w:val="003A130C"/>
    <w:rsid w:val="003D0A6E"/>
    <w:rsid w:val="00400189"/>
    <w:rsid w:val="004352F8"/>
    <w:rsid w:val="00497AD7"/>
    <w:rsid w:val="004F722C"/>
    <w:rsid w:val="00527FE5"/>
    <w:rsid w:val="006049B6"/>
    <w:rsid w:val="00692CD6"/>
    <w:rsid w:val="00725E05"/>
    <w:rsid w:val="00725E23"/>
    <w:rsid w:val="00774049"/>
    <w:rsid w:val="007D15A6"/>
    <w:rsid w:val="007D5996"/>
    <w:rsid w:val="00863CDA"/>
    <w:rsid w:val="00874EFB"/>
    <w:rsid w:val="00886011"/>
    <w:rsid w:val="00896CA4"/>
    <w:rsid w:val="008F2EA6"/>
    <w:rsid w:val="009740FF"/>
    <w:rsid w:val="00985C84"/>
    <w:rsid w:val="00A41473"/>
    <w:rsid w:val="00AF5CD1"/>
    <w:rsid w:val="00C2252D"/>
    <w:rsid w:val="00C35965"/>
    <w:rsid w:val="00CA530F"/>
    <w:rsid w:val="00D81EEB"/>
    <w:rsid w:val="00DE5A9D"/>
    <w:rsid w:val="00E52D5A"/>
    <w:rsid w:val="00E92B0C"/>
    <w:rsid w:val="00EF2ECF"/>
    <w:rsid w:val="00EF48B8"/>
    <w:rsid w:val="00FA70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8B7"/>
    <w:rPr>
      <w:rFonts w:eastAsiaTheme="minorEastAsia"/>
    </w:rPr>
  </w:style>
  <w:style w:type="paragraph" w:styleId="Heading3">
    <w:name w:val="heading 3"/>
    <w:basedOn w:val="Normal"/>
    <w:link w:val="Heading3Char"/>
    <w:uiPriority w:val="1"/>
    <w:qFormat/>
    <w:rsid w:val="001C7310"/>
    <w:pPr>
      <w:widowControl w:val="0"/>
      <w:autoSpaceDE w:val="0"/>
      <w:autoSpaceDN w:val="0"/>
      <w:spacing w:after="0" w:line="240" w:lineRule="auto"/>
      <w:ind w:left="1160"/>
      <w:outlineLvl w:val="2"/>
    </w:pPr>
    <w:rPr>
      <w:rFonts w:ascii="Calibri" w:eastAsia="Calibri" w:hAnsi="Calibri" w:cs="Calibri"/>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CD1"/>
    <w:rPr>
      <w:rFonts w:eastAsiaTheme="minorEastAsia"/>
    </w:rPr>
  </w:style>
  <w:style w:type="paragraph" w:styleId="Footer">
    <w:name w:val="footer"/>
    <w:basedOn w:val="Normal"/>
    <w:link w:val="FooterChar"/>
    <w:uiPriority w:val="99"/>
    <w:unhideWhenUsed/>
    <w:rsid w:val="00AF5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CD1"/>
    <w:rPr>
      <w:rFonts w:eastAsiaTheme="minorEastAsia"/>
    </w:rPr>
  </w:style>
  <w:style w:type="paragraph" w:styleId="BalloonText">
    <w:name w:val="Balloon Text"/>
    <w:basedOn w:val="Normal"/>
    <w:link w:val="BalloonTextChar"/>
    <w:uiPriority w:val="99"/>
    <w:semiHidden/>
    <w:unhideWhenUsed/>
    <w:rsid w:val="00242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802"/>
    <w:rPr>
      <w:rFonts w:ascii="Tahoma" w:eastAsiaTheme="minorEastAsia" w:hAnsi="Tahoma" w:cs="Tahoma"/>
      <w:sz w:val="16"/>
      <w:szCs w:val="16"/>
    </w:rPr>
  </w:style>
  <w:style w:type="character" w:customStyle="1" w:styleId="Heading3Char">
    <w:name w:val="Heading 3 Char"/>
    <w:basedOn w:val="DefaultParagraphFont"/>
    <w:link w:val="Heading3"/>
    <w:uiPriority w:val="1"/>
    <w:rsid w:val="001C7310"/>
    <w:rPr>
      <w:rFonts w:ascii="Calibri" w:eastAsia="Calibri" w:hAnsi="Calibri" w:cs="Calibri"/>
      <w:b/>
      <w:bCs/>
      <w:sz w:val="24"/>
      <w:szCs w:val="24"/>
      <w:lang w:bidi="en-US"/>
    </w:rPr>
  </w:style>
  <w:style w:type="paragraph" w:customStyle="1" w:styleId="TableParagraph">
    <w:name w:val="Table Paragraph"/>
    <w:basedOn w:val="Normal"/>
    <w:uiPriority w:val="1"/>
    <w:qFormat/>
    <w:rsid w:val="001C7310"/>
    <w:pPr>
      <w:widowControl w:val="0"/>
      <w:autoSpaceDE w:val="0"/>
      <w:autoSpaceDN w:val="0"/>
      <w:spacing w:after="0" w:line="240" w:lineRule="auto"/>
    </w:pPr>
    <w:rPr>
      <w:rFonts w:ascii="Calibri" w:eastAsia="Calibri" w:hAnsi="Calibri" w:cs="Calibri"/>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F5F78-00F5-43AE-9473-5F1204771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IIMT Faculty</cp:lastModifiedBy>
  <cp:revision>4</cp:revision>
  <dcterms:created xsi:type="dcterms:W3CDTF">2023-08-04T08:55:00Z</dcterms:created>
  <dcterms:modified xsi:type="dcterms:W3CDTF">2023-11-06T10:31:00Z</dcterms:modified>
</cp:coreProperties>
</file>